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46D" w:rsidRDefault="0068046D" w:rsidP="0068046D">
      <w:pPr>
        <w:suppressAutoHyphens/>
        <w:spacing w:line="360" w:lineRule="auto"/>
        <w:jc w:val="center"/>
        <w:rPr>
          <w:rFonts w:ascii="Calibri" w:eastAsia="Calibri" w:hAnsi="Calibri" w:cs="Calibri"/>
          <w:sz w:val="32"/>
          <w:szCs w:val="32"/>
        </w:rPr>
      </w:pPr>
    </w:p>
    <w:p w:rsidR="00787C9B" w:rsidRPr="0068046D" w:rsidRDefault="00787C9B" w:rsidP="0068046D">
      <w:pPr>
        <w:pStyle w:val="Nagwek6"/>
        <w:keepLines w:val="0"/>
        <w:numPr>
          <w:ilvl w:val="8"/>
          <w:numId w:val="16"/>
        </w:numPr>
        <w:suppressAutoHyphens/>
        <w:spacing w:before="0" w:after="0" w:line="360" w:lineRule="auto"/>
        <w:jc w:val="center"/>
        <w:rPr>
          <w:rFonts w:ascii="Calibri" w:eastAsia="Calibri" w:hAnsi="Calibri" w:cs="Calibri"/>
          <w:sz w:val="32"/>
          <w:szCs w:val="32"/>
        </w:rPr>
      </w:pPr>
      <w:r w:rsidRPr="0068046D">
        <w:rPr>
          <w:rFonts w:ascii="Calibri" w:eastAsia="Calibri" w:hAnsi="Calibri" w:cs="Calibri"/>
          <w:sz w:val="32"/>
          <w:szCs w:val="32"/>
        </w:rPr>
        <w:t xml:space="preserve">OPIS DO PROJEKTU INSTALACJI </w:t>
      </w:r>
      <w:r w:rsidR="00063DD6">
        <w:rPr>
          <w:rFonts w:ascii="Calibri" w:eastAsia="Calibri" w:hAnsi="Calibri" w:cs="Calibri"/>
          <w:sz w:val="32"/>
          <w:szCs w:val="32"/>
        </w:rPr>
        <w:t>ELEKTRYCZNYCH</w:t>
      </w:r>
    </w:p>
    <w:p w:rsidR="00787C9B" w:rsidRDefault="00787C9B" w:rsidP="00787C9B">
      <w:pPr>
        <w:jc w:val="center"/>
        <w:rPr>
          <w:rFonts w:ascii="Calibri" w:eastAsia="Calibri" w:hAnsi="Calibri" w:cs="Calibri"/>
          <w:sz w:val="28"/>
          <w:szCs w:val="28"/>
        </w:rPr>
      </w:pPr>
    </w:p>
    <w:p w:rsidR="00787C9B" w:rsidRPr="00EF291D" w:rsidRDefault="00787C9B" w:rsidP="00787C9B">
      <w:pPr>
        <w:rPr>
          <w:rFonts w:ascii="Calibri" w:eastAsia="Calibri" w:hAnsi="Calibri" w:cs="Calibri"/>
        </w:rPr>
      </w:pPr>
      <w:r w:rsidRPr="00610BC7">
        <w:rPr>
          <w:rFonts w:ascii="Calibri" w:eastAsia="Calibri" w:hAnsi="Calibri" w:cs="Calibri"/>
          <w:b/>
        </w:rPr>
        <w:t xml:space="preserve">Inwestor: </w:t>
      </w:r>
      <w:r w:rsidRPr="00610BC7">
        <w:rPr>
          <w:rFonts w:ascii="Calibri" w:eastAsia="Calibri" w:hAnsi="Calibri" w:cs="Calibri"/>
          <w:b/>
        </w:rPr>
        <w:tab/>
      </w:r>
      <w:r w:rsidRPr="00610BC7"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</w:rPr>
        <w:t xml:space="preserve">Gmina Radzyń </w:t>
      </w:r>
    </w:p>
    <w:p w:rsidR="00787C9B" w:rsidRPr="00EF291D" w:rsidRDefault="00787C9B" w:rsidP="00787C9B">
      <w:pPr>
        <w:ind w:left="1440"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Ul. Warszawska</w:t>
      </w:r>
    </w:p>
    <w:p w:rsidR="00787C9B" w:rsidRPr="00EF291D" w:rsidRDefault="00787C9B" w:rsidP="00787C9B">
      <w:pPr>
        <w:ind w:left="1440" w:firstLine="720"/>
        <w:rPr>
          <w:rFonts w:ascii="Calibri" w:eastAsia="Calibri" w:hAnsi="Calibri" w:cs="Calibri"/>
        </w:rPr>
      </w:pPr>
      <w:r w:rsidRPr="00EF291D">
        <w:rPr>
          <w:rFonts w:ascii="Calibri" w:eastAsia="Calibri" w:hAnsi="Calibri" w:cs="Calibri"/>
        </w:rPr>
        <w:t>21-300 Radzyń Podlaski</w:t>
      </w:r>
    </w:p>
    <w:p w:rsidR="00787C9B" w:rsidRPr="00610BC7" w:rsidRDefault="00787C9B" w:rsidP="00787C9B">
      <w:pPr>
        <w:ind w:left="1440" w:firstLine="720"/>
        <w:rPr>
          <w:rFonts w:ascii="Calibri" w:eastAsia="Calibri" w:hAnsi="Calibri" w:cs="Calibri"/>
        </w:rPr>
      </w:pPr>
    </w:p>
    <w:p w:rsidR="00787C9B" w:rsidRPr="00E17750" w:rsidRDefault="00787C9B" w:rsidP="00787C9B">
      <w:pPr>
        <w:rPr>
          <w:rFonts w:ascii="Calibri" w:eastAsia="Calibri" w:hAnsi="Calibri" w:cs="Calibri"/>
        </w:rPr>
      </w:pPr>
      <w:r w:rsidRPr="00610BC7">
        <w:rPr>
          <w:rFonts w:ascii="Calibri" w:eastAsia="Calibri" w:hAnsi="Calibri" w:cs="Calibri"/>
          <w:b/>
        </w:rPr>
        <w:t xml:space="preserve">Lokalizacja: </w:t>
      </w:r>
      <w:r w:rsidRPr="00610BC7">
        <w:rPr>
          <w:rFonts w:ascii="Calibri" w:eastAsia="Calibri" w:hAnsi="Calibri" w:cs="Calibri"/>
          <w:b/>
        </w:rPr>
        <w:tab/>
      </w:r>
      <w:r w:rsidRPr="00610BC7">
        <w:rPr>
          <w:rFonts w:ascii="Calibri" w:eastAsia="Calibri" w:hAnsi="Calibri" w:cs="Calibri"/>
          <w:b/>
        </w:rPr>
        <w:tab/>
      </w:r>
      <w:r w:rsidRPr="00E17750">
        <w:rPr>
          <w:rFonts w:ascii="Calibri" w:eastAsia="Calibri" w:hAnsi="Calibri" w:cs="Calibri"/>
        </w:rPr>
        <w:t xml:space="preserve">m. </w:t>
      </w:r>
      <w:r>
        <w:rPr>
          <w:rFonts w:ascii="Calibri" w:eastAsia="Calibri" w:hAnsi="Calibri" w:cs="Calibri"/>
        </w:rPr>
        <w:t>Biała</w:t>
      </w:r>
    </w:p>
    <w:p w:rsidR="00787C9B" w:rsidRPr="00E17750" w:rsidRDefault="00787C9B" w:rsidP="00787C9B">
      <w:pPr>
        <w:rPr>
          <w:rFonts w:ascii="Calibri" w:eastAsia="Calibri" w:hAnsi="Calibri" w:cs="Calibri"/>
        </w:rPr>
      </w:pPr>
      <w:r w:rsidRPr="00E17750">
        <w:rPr>
          <w:rFonts w:ascii="Calibri" w:eastAsia="Calibri" w:hAnsi="Calibri" w:cs="Calibri"/>
        </w:rPr>
        <w:tab/>
      </w:r>
      <w:r w:rsidRPr="00E17750">
        <w:rPr>
          <w:rFonts w:ascii="Calibri" w:eastAsia="Calibri" w:hAnsi="Calibri" w:cs="Calibri"/>
        </w:rPr>
        <w:tab/>
      </w:r>
      <w:r w:rsidRPr="00E17750">
        <w:rPr>
          <w:rFonts w:ascii="Calibri" w:eastAsia="Calibri" w:hAnsi="Calibri" w:cs="Calibri"/>
        </w:rPr>
        <w:tab/>
        <w:t>gm. Radzyń Podlaski</w:t>
      </w:r>
    </w:p>
    <w:p w:rsidR="00787C9B" w:rsidRPr="00E17750" w:rsidRDefault="00787C9B" w:rsidP="00787C9B">
      <w:pPr>
        <w:ind w:left="1440" w:firstLine="720"/>
        <w:rPr>
          <w:rFonts w:ascii="Calibri" w:eastAsia="Calibri" w:hAnsi="Calibri" w:cs="Calibri"/>
        </w:rPr>
      </w:pPr>
      <w:r w:rsidRPr="00E17750">
        <w:rPr>
          <w:rFonts w:ascii="Calibri" w:eastAsia="Calibri" w:hAnsi="Calibri" w:cs="Calibri"/>
        </w:rPr>
        <w:t xml:space="preserve">dz. nr ewid. </w:t>
      </w:r>
      <w:r>
        <w:rPr>
          <w:rFonts w:ascii="Calibri" w:eastAsia="Calibri" w:hAnsi="Calibri" w:cs="Calibri"/>
        </w:rPr>
        <w:t>514</w:t>
      </w:r>
    </w:p>
    <w:p w:rsidR="00787C9B" w:rsidRPr="00E17750" w:rsidRDefault="00787C9B" w:rsidP="00787C9B">
      <w:pPr>
        <w:ind w:left="1440" w:firstLine="720"/>
        <w:rPr>
          <w:rFonts w:ascii="Calibri" w:eastAsia="Calibri" w:hAnsi="Calibri" w:cs="Calibri"/>
        </w:rPr>
      </w:pPr>
      <w:r w:rsidRPr="00E17750">
        <w:rPr>
          <w:rFonts w:ascii="Calibri" w:eastAsia="Calibri" w:hAnsi="Calibri" w:cs="Calibri"/>
        </w:rPr>
        <w:t xml:space="preserve">obręb ewidencyjny </w:t>
      </w:r>
      <w:r>
        <w:rPr>
          <w:rFonts w:ascii="Calibri" w:eastAsia="Calibri" w:hAnsi="Calibri" w:cs="Calibri"/>
        </w:rPr>
        <w:t>0002 Biała</w:t>
      </w:r>
    </w:p>
    <w:p w:rsidR="00787C9B" w:rsidRDefault="00787C9B" w:rsidP="00787C9B">
      <w:pPr>
        <w:ind w:left="1440" w:firstLine="720"/>
        <w:rPr>
          <w:rFonts w:ascii="Calibri" w:eastAsia="Calibri" w:hAnsi="Calibri" w:cs="Calibri"/>
        </w:rPr>
      </w:pPr>
      <w:r w:rsidRPr="00E17750">
        <w:rPr>
          <w:rFonts w:ascii="Calibri" w:eastAsia="Calibri" w:hAnsi="Calibri" w:cs="Calibri"/>
        </w:rPr>
        <w:t>jednostka ewidencyjna 061506_2 Radzyń Podlaski</w:t>
      </w:r>
    </w:p>
    <w:p w:rsidR="00787C9B" w:rsidRDefault="00787C9B" w:rsidP="00787C9B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u w:val="single"/>
        </w:rPr>
      </w:pPr>
    </w:p>
    <w:p w:rsidR="00787C9B" w:rsidRPr="00063DD6" w:rsidRDefault="00CB3291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PODSTAWA OPRACOWANIA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Projekt opracowano na podstawie:</w:t>
      </w:r>
    </w:p>
    <w:p w:rsidR="00063DD6" w:rsidRPr="00063DD6" w:rsidRDefault="00063DD6" w:rsidP="00063DD6">
      <w:pPr>
        <w:pStyle w:val="Akapitzlist"/>
        <w:numPr>
          <w:ilvl w:val="0"/>
          <w:numId w:val="28"/>
        </w:num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Wytycznych Inwestora;</w:t>
      </w:r>
    </w:p>
    <w:p w:rsidR="00063DD6" w:rsidRPr="00063DD6" w:rsidRDefault="00063DD6" w:rsidP="00063DD6">
      <w:pPr>
        <w:pStyle w:val="Akapitzlist"/>
        <w:numPr>
          <w:ilvl w:val="0"/>
          <w:numId w:val="28"/>
        </w:num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Podkładów architektonicznych;</w:t>
      </w:r>
    </w:p>
    <w:p w:rsidR="00063DD6" w:rsidRPr="00063DD6" w:rsidRDefault="00063DD6" w:rsidP="00063DD6">
      <w:pPr>
        <w:pStyle w:val="Akapitzlist"/>
        <w:numPr>
          <w:ilvl w:val="0"/>
          <w:numId w:val="28"/>
        </w:num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Uzgodnień międzybranżowych;</w:t>
      </w:r>
    </w:p>
    <w:p w:rsidR="00063DD6" w:rsidRPr="00063DD6" w:rsidRDefault="00063DD6" w:rsidP="00063DD6">
      <w:pPr>
        <w:pStyle w:val="Akapitzlist"/>
        <w:numPr>
          <w:ilvl w:val="0"/>
          <w:numId w:val="28"/>
        </w:num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Rozporządzenia Ministra Infrastruktury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dnia 2 września 2004 r.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sprawie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szczegółowego zakresu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formy dokumentacji projektowej, specyfikacji technicznych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wykonania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odbioru robót budowlanych oraz programu funkcjonalno-użytkowego.</w:t>
      </w:r>
    </w:p>
    <w:p w:rsidR="00063DD6" w:rsidRDefault="00063DD6" w:rsidP="00063DD6">
      <w:pPr>
        <w:jc w:val="both"/>
        <w:rPr>
          <w:rFonts w:asciiTheme="minorHAnsi" w:hAnsiTheme="minorHAnsi" w:cstheme="minorHAnsi"/>
          <w:iCs/>
          <w:u w:val="single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PRZEDMIOT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>
        <w:rPr>
          <w:rFonts w:asciiTheme="minorHAnsi" w:hAnsiTheme="minorHAnsi" w:cstheme="minorHAnsi"/>
          <w:bCs/>
          <w:iCs/>
          <w:u w:val="single"/>
        </w:rPr>
        <w:t>ZAKRES OPRACOWANIA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Przedmiotem niniejszego opracowania jest projekt wykonawczy instalacji elektrycznych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teletechnicznych dla projektowanej przebudowy żłobka na działce nr 514, obr. 0002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Biała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jednostka ewid. 061506_2 R</w:t>
      </w:r>
      <w:r>
        <w:rPr>
          <w:rFonts w:asciiTheme="minorHAnsi" w:hAnsiTheme="minorHAnsi" w:cstheme="minorHAnsi"/>
        </w:rPr>
        <w:t>a</w:t>
      </w:r>
      <w:r w:rsidRPr="00063DD6">
        <w:rPr>
          <w:rFonts w:asciiTheme="minorHAnsi" w:hAnsiTheme="minorHAnsi" w:cstheme="minorHAnsi"/>
        </w:rPr>
        <w:t>dzyń Podlaski</w:t>
      </w:r>
      <w:r>
        <w:rPr>
          <w:rFonts w:asciiTheme="minorHAnsi" w:hAnsiTheme="minorHAnsi" w:cstheme="minorHAnsi"/>
        </w:rPr>
        <w:t>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Niniejszy projekt techniczny stanowi złącznik do Projektu Technicznego pn.: „ZMIANA SPOSOBU UŻYTKOWANIA WRAZ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PRZEBUDOWĄ CZĘŚCI BUDYNKU SZKOŁY NA ŻŁOBEK,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KAT. IX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”jako uzupełnienie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uszczegółowienie projektu budowlanego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zakresie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stopniu dokładności niezbędnych do sporządzenia przedmiaru robót, kosztorysu inwestorskiego,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przygotowania oferty przez wykonawcę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realizacji robót budowlanych.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ZASILANIE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063DD6">
        <w:rPr>
          <w:rFonts w:asciiTheme="minorHAnsi" w:hAnsiTheme="minorHAnsi" w:cstheme="minorHAnsi"/>
          <w:bCs/>
          <w:iCs/>
          <w:u w:val="single"/>
        </w:rPr>
        <w:t>POMIAR ENERGII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Zasilanie obiektu wykonane będzie ze złącza kablowego nr ST-Biała 3 ZK-1a+2P nr s29/1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Przyłącz będzie poprowadzony ze słupa nr 29 RK-Żn-10. Sieć zasilająca pracuje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układzie „TN”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Układ pomiarowy zamontowany będzie na zewnątrz budynku,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wolnostojącej rozdzielni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pomiarowej TL (obok złącza kablowego). Układ pomiarowy realizował będzie również pomiar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energii zużywanej przez urządzenia zasilane sprzed wyłącznika P.POŻ (zapewniające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bezpieczeństwo pożarowe budynku).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Lokalizacja złącza licznikowego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 xml:space="preserve">wyłącznikiem pożarowym przedstawiono na rzucie 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UWAGA: Wyposażenie rozdzielni pomiarowej TL nie stanowi tematu niniejszego opracowania –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 xml:space="preserve">na </w:t>
      </w:r>
      <w:r w:rsidRPr="00063DD6">
        <w:rPr>
          <w:rFonts w:asciiTheme="minorHAnsi" w:hAnsiTheme="minorHAnsi" w:cstheme="minorHAnsi"/>
        </w:rPr>
        <w:lastRenderedPageBreak/>
        <w:t>schemacie ideowym zasilana, rozwiązania projektowe układu pomiarowego zostały pokazane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tylko obrazowo. Licznik obiektu pozostaje bez zmian.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WLZ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063DD6">
        <w:rPr>
          <w:rFonts w:asciiTheme="minorHAnsi" w:hAnsiTheme="minorHAnsi" w:cstheme="minorHAnsi"/>
          <w:bCs/>
          <w:iCs/>
          <w:u w:val="single"/>
        </w:rPr>
        <w:t>TABLICE ROZDZIELCZE</w:t>
      </w:r>
    </w:p>
    <w:p w:rsidR="00063DD6" w:rsidRPr="00063DD6" w:rsidRDefault="00F97135" w:rsidP="00063DD6">
      <w:pPr>
        <w:jc w:val="both"/>
        <w:rPr>
          <w:rFonts w:asciiTheme="minorHAnsi" w:hAnsiTheme="minorHAnsi" w:cstheme="minorHAnsi"/>
          <w:u w:val="single"/>
        </w:rPr>
      </w:pPr>
      <w:r w:rsidRPr="00063DD6">
        <w:rPr>
          <w:rFonts w:asciiTheme="minorHAnsi" w:hAnsiTheme="minorHAnsi" w:cstheme="minorHAnsi"/>
          <w:u w:val="single"/>
        </w:rPr>
        <w:t>WEWN</w:t>
      </w:r>
      <w:r w:rsidRPr="00063DD6">
        <w:rPr>
          <w:rFonts w:asciiTheme="minorHAnsi" w:hAnsiTheme="minorHAnsi" w:cstheme="minorHAnsi" w:hint="eastAsia"/>
          <w:u w:val="single"/>
        </w:rPr>
        <w:t>Ę</w:t>
      </w:r>
      <w:r w:rsidRPr="00063DD6">
        <w:rPr>
          <w:rFonts w:asciiTheme="minorHAnsi" w:hAnsiTheme="minorHAnsi" w:cstheme="minorHAnsi"/>
          <w:u w:val="single"/>
        </w:rPr>
        <w:t>TRZNE LINIE ZASILAJ</w:t>
      </w:r>
      <w:r w:rsidRPr="00063DD6">
        <w:rPr>
          <w:rFonts w:asciiTheme="minorHAnsi" w:hAnsiTheme="minorHAnsi" w:cstheme="minorHAnsi" w:hint="eastAsia"/>
          <w:u w:val="single"/>
        </w:rPr>
        <w:t>Ą</w:t>
      </w:r>
      <w:r w:rsidRPr="00063DD6">
        <w:rPr>
          <w:rFonts w:asciiTheme="minorHAnsi" w:hAnsiTheme="minorHAnsi" w:cstheme="minorHAnsi"/>
          <w:u w:val="single"/>
        </w:rPr>
        <w:t>CE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Energia elektryczna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sieci OSD dostarczana będzie do tablicy głównej budynku (RG) poprzez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wyłącznik pożarowy (WP) oraz rozdzielnicę licznikową (TL) za pomocą Wewnętrznej Linii Zasilającej.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W celu dostarczenia energii elektrycznej do urządzeń odbiorczych budynku bazujemy na istniejącym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układzie zasilania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rozdziału energii elektrycznej włącznie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układem wyłączenia przeciwpożarowego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składający się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 xml:space="preserve">wewnętrznych linii zasilających oraz tablic rozdzielczych. 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Zgodnie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istniejącą umową obiekt posiada 40kW mocy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zabezpieczeniem 63A.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 ramach niniejszej dokumentacji projektowej zaprojektowano Wewnętrzna Linię Zasilającą Główną (WLZ)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użyciem przewodów N2Xh-J 5x35mm2/L1,L2,L3,N,PE). Energia elektryczna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sieci OSD dostarczana będzie do tablicy głównej budynku (RG) poprzez wyłącznik główny (WG) oraz rozdzielnicę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licznikową (TL) za pomocą Wewnętrznej Linii Zasilającej Głównej (WLZG).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Przewody WLZG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budynku należy prowadzić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sztywnej rurze osłonowej typu HDPE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wersji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nierozprzestrzeniającej płomienia. Wymagane parametry obudów: obudowa izolacyjna zapewniająca II stopień ochrony od porażeń,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ochrona przed przedostaniem się ciał stałych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wody IP- 44, odporność na uderzenia IK – 10,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odporność na promieniowanie UV, podwójny system blokady mechanicznej zabezpieczającej przed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dostępem osób postronnych. Sprzed wyłącznika WG – PWP zostanie wyprowadzony obwód do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zasilania urządzeń zapewniających bezpieczeństwo pożarowe budynku (centrala p.poż).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obudowie złączowej przed wyłącznikiem głównym WG – PWP zaprojektowano układ zabezpieczeń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sygnalizacji obecności napięcia obwodów zasilających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urządzenia zapewniające bezpieczeństwo pożarowe 3polowy rozłącznik bezpiecznikowy umożliwiający odłączenie galwaniczne budynku Żłobka od sieci zasilającej.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Wyłącznik Główny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punkt rozdziału sieci zlokalizować przy ścianie budynku obok złącza kablowego.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Wysokość zamontowania musi umożliwić swobodny dostęp podczas wykonywania czynności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manewrowych. Lokalizację WG-PWP obudowy pokazano na rysunku E-2. Rozdzielnice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wyłącznikiem WG – PWP należy oznakować, wyposażyć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schematy eksploatacyjne oraz tablice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ostrzegawcze informujące o napięciu na obwodach elektrycznych pozostających pod napięciem po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zadziałaniu wyłącznika WG – PWP.</w:t>
      </w:r>
    </w:p>
    <w:p w:rsidR="00F97135" w:rsidRDefault="00F97135" w:rsidP="00063DD6">
      <w:pPr>
        <w:jc w:val="both"/>
        <w:rPr>
          <w:rFonts w:asciiTheme="minorHAnsi" w:hAnsiTheme="minorHAnsi" w:cstheme="minorHAnsi"/>
          <w:u w:val="single"/>
        </w:rPr>
      </w:pPr>
    </w:p>
    <w:p w:rsidR="00063DD6" w:rsidRPr="00063DD6" w:rsidRDefault="00F97135" w:rsidP="00063DD6">
      <w:pPr>
        <w:jc w:val="both"/>
        <w:rPr>
          <w:rFonts w:asciiTheme="minorHAnsi" w:hAnsiTheme="minorHAnsi" w:cstheme="minorHAnsi"/>
          <w:u w:val="single"/>
        </w:rPr>
      </w:pPr>
      <w:r w:rsidRPr="00063DD6">
        <w:rPr>
          <w:rFonts w:asciiTheme="minorHAnsi" w:hAnsiTheme="minorHAnsi" w:cstheme="minorHAnsi"/>
          <w:u w:val="single"/>
        </w:rPr>
        <w:t>DOBÓR PRZEWODÓW ELEKTRYCZNYCH.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- Doboru przewodów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zabezpieczeń dokonano na podstawie obliczeń technicznych.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-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obiekcie należy stosować przewody elektryczne na napięcie nominalne 450/750V.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- Minimalny przekrój projektowanych przewodów to Cu 1,5 mm2 Spełniony jest wymóg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dotyczący wytrzymałości mechanicznej przewodów.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- Wszystkie przewody elektryczne będą układane pod tynkiem.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Spełniony jest wymóg dotyczący dostępności przewodów dla ludzi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zwierząt.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INSTALACJA O</w:t>
      </w:r>
      <w:r w:rsidRPr="00063DD6">
        <w:rPr>
          <w:rFonts w:asciiTheme="minorHAnsi" w:hAnsiTheme="minorHAnsi" w:cstheme="minorHAnsi" w:hint="eastAsia"/>
          <w:bCs/>
          <w:iCs/>
          <w:u w:val="single"/>
        </w:rPr>
        <w:t>Ś</w:t>
      </w:r>
      <w:r w:rsidRPr="00063DD6">
        <w:rPr>
          <w:rFonts w:asciiTheme="minorHAnsi" w:hAnsiTheme="minorHAnsi" w:cstheme="minorHAnsi"/>
          <w:bCs/>
          <w:iCs/>
          <w:u w:val="single"/>
        </w:rPr>
        <w:t>WIETLENIA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063DD6">
        <w:rPr>
          <w:rFonts w:asciiTheme="minorHAnsi" w:hAnsiTheme="minorHAnsi" w:cstheme="minorHAnsi"/>
          <w:bCs/>
          <w:iCs/>
          <w:u w:val="single"/>
        </w:rPr>
        <w:t>GNIAZD WTYKOWYCH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 xml:space="preserve">Instalacje należy wykonać przewodami kabelkowymi. 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Pojedyncze przewody należy układać pod tynkiem. Należy zastosować osprzęt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melaminowy podtynkowy,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sanitariatach oraz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pomieszczeniach technicznych - hermetyczny.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lastRenderedPageBreak/>
        <w:t>Sterowanie oświetleniem na korytarzach oraz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ogólnodostępnych sanitariatach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ciągach komunikacyjnych odbywać się będzie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zastosowaniem czujników obecności (CR).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Wysokość instalowania osprzętu: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-</w:t>
      </w:r>
      <w:r w:rsidRPr="00063DD6">
        <w:rPr>
          <w:rFonts w:asciiTheme="minorHAnsi" w:hAnsiTheme="minorHAnsi" w:cstheme="minorHAnsi"/>
        </w:rPr>
        <w:t>gniazdka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pokojach ............................................ 0,3 m nad posadzką;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-</w:t>
      </w:r>
      <w:r w:rsidRPr="00063DD6">
        <w:rPr>
          <w:rFonts w:asciiTheme="minorHAnsi" w:hAnsiTheme="minorHAnsi" w:cstheme="minorHAnsi"/>
        </w:rPr>
        <w:t>gniazdka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pom. socjalnych ................................. 1,2 m nad posadzką;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-</w:t>
      </w:r>
      <w:r w:rsidRPr="00063DD6">
        <w:rPr>
          <w:rFonts w:asciiTheme="minorHAnsi" w:hAnsiTheme="minorHAnsi" w:cstheme="minorHAnsi"/>
        </w:rPr>
        <w:t>gniazdka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łazienkach .......................................... 1,4 m nad posadzką: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-</w:t>
      </w:r>
      <w:r w:rsidRPr="00063DD6">
        <w:rPr>
          <w:rFonts w:asciiTheme="minorHAnsi" w:hAnsiTheme="minorHAnsi" w:cstheme="minorHAnsi"/>
        </w:rPr>
        <w:t>łączniki .................................................................. 1,4 m nad posadzką;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-</w:t>
      </w:r>
      <w:r w:rsidRPr="00063DD6">
        <w:rPr>
          <w:rFonts w:asciiTheme="minorHAnsi" w:hAnsiTheme="minorHAnsi" w:cstheme="minorHAnsi"/>
        </w:rPr>
        <w:t>kinkiety .................................................................. 2,0 m nad posadzką;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W tabeli na rzucie parteru podane są wymagane wielkości natężenia oświetlenia w</w:t>
      </w:r>
      <w:r w:rsidR="00F97135">
        <w:rPr>
          <w:rFonts w:asciiTheme="minorHAnsi" w:hAnsiTheme="minorHAnsi" w:cstheme="minorHAnsi"/>
        </w:rPr>
        <w:t> </w:t>
      </w:r>
      <w:r w:rsidRPr="00063DD6">
        <w:rPr>
          <w:rFonts w:asciiTheme="minorHAnsi" w:hAnsiTheme="minorHAnsi" w:cstheme="minorHAnsi"/>
        </w:rPr>
        <w:t>poszczególnych pomieszczeniach.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Poniżej zestawiono wymagane minimalne parametry opraw oświetleniowych.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  <w:u w:val="single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INSTALACJA O</w:t>
      </w:r>
      <w:r w:rsidRPr="00063DD6">
        <w:rPr>
          <w:rFonts w:asciiTheme="minorHAnsi" w:hAnsiTheme="minorHAnsi" w:cstheme="minorHAnsi" w:hint="eastAsia"/>
          <w:bCs/>
          <w:iCs/>
          <w:u w:val="single"/>
        </w:rPr>
        <w:t>Ś</w:t>
      </w:r>
      <w:r w:rsidRPr="00063DD6">
        <w:rPr>
          <w:rFonts w:asciiTheme="minorHAnsi" w:hAnsiTheme="minorHAnsi" w:cstheme="minorHAnsi"/>
          <w:bCs/>
          <w:iCs/>
          <w:u w:val="single"/>
        </w:rPr>
        <w:t>WIETLENIA NOCNEGO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063DD6">
        <w:rPr>
          <w:rFonts w:asciiTheme="minorHAnsi" w:hAnsiTheme="minorHAnsi" w:cstheme="minorHAnsi"/>
          <w:bCs/>
          <w:iCs/>
          <w:u w:val="single"/>
        </w:rPr>
        <w:t>EWAKUACYJNEGO</w:t>
      </w:r>
    </w:p>
    <w:p w:rsidR="00063DD6" w:rsidRDefault="00063DD6" w:rsidP="00F97135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W budynku, oprócz oświetlenia ogólnego, zaprojektowano obwód oświetlenia nocnego,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wyprowadzony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tablicy głównej. Zakłada się pracę ciągłą tego oświetlenia.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Oświetlenie ewakuacyjne (AW) zaprojektowano lampami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własnym rezerwowym źródłem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napięcia o min. 1 godzinnym podtrzymaniu. Oświetlenie ewakuacyjne musi zapewnić minimalne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natężenie oświetlenia 1 lx na całej drodze ewakuacji oraz 5 lx przy hydrantach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gaśnicach.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Należy zastosować oprawy posiadające certyfikat CNBOP, autonomicznie nadzorowane.</w:t>
      </w:r>
      <w:r w:rsidR="00F97135">
        <w:rPr>
          <w:rFonts w:asciiTheme="minorHAnsi" w:hAnsiTheme="minorHAnsi" w:cstheme="minorHAnsi"/>
        </w:rPr>
        <w:t xml:space="preserve"> </w:t>
      </w:r>
    </w:p>
    <w:p w:rsidR="00F97135" w:rsidRPr="00063DD6" w:rsidRDefault="00F97135" w:rsidP="00F97135">
      <w:pPr>
        <w:jc w:val="both"/>
        <w:rPr>
          <w:rFonts w:asciiTheme="minorHAnsi" w:hAnsiTheme="minorHAnsi" w:cstheme="minorHAnsi"/>
          <w:bCs/>
          <w:iCs/>
          <w:u w:val="single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INSTALACJA ZASILANIA KOMPUTEROWEGO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Dla zasilania komputerowego należy wykonać wydzielone obwody. Obwody należy wykonać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przewodami B2Ca 3x2,5 układanymi pod tynkiem. Każdy wypust zakończyć gniazdkami DATA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(z blokadą dostępu). Gniazdka montować,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pobliżu gniazdek porządkowych, we wspólnych ramkach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gniazdkami logicznymi.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INSTALACJA SIŁY</w:t>
      </w:r>
      <w:r w:rsidR="00F97135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063DD6">
        <w:rPr>
          <w:rFonts w:asciiTheme="minorHAnsi" w:hAnsiTheme="minorHAnsi" w:cstheme="minorHAnsi"/>
          <w:bCs/>
          <w:iCs/>
          <w:u w:val="single"/>
        </w:rPr>
        <w:t>ZASILANIA ODBIORNIKÓW TECHNOLOGICZNYCH.</w:t>
      </w:r>
    </w:p>
    <w:p w:rsidR="00063DD6" w:rsidRPr="003C13E6" w:rsidRDefault="00063DD6" w:rsidP="00063DD6">
      <w:pPr>
        <w:pStyle w:val="Akapitzlist"/>
        <w:autoSpaceDE w:val="0"/>
        <w:autoSpaceDN w:val="0"/>
        <w:adjustRightInd w:val="0"/>
        <w:rPr>
          <w:rFonts w:ascii="Helvetica-Bold" w:hAnsi="Helvetica-Bold" w:cs="Helvetica-Bold"/>
          <w:b/>
          <w:bCs/>
          <w:sz w:val="20"/>
          <w:szCs w:val="20"/>
        </w:rPr>
      </w:pP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Obwody siłowe służyć będą do zasilania odbiorników technologicznych takich jak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odbiorniki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kuchni. Zasilanie urządzeń wykonać przewodami wg schematu oraz wytycznymi producenta. Zasilanie odbiorników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kuchni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zlokalizowanych na środku pomieszczenia doprowadzić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kanale ułożonym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posadzce.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Zapewnić odpowiedni zapas przewodów, umożliwiający ewentualne przesuwanie urządzeń.</w:t>
      </w:r>
    </w:p>
    <w:p w:rsidR="00063DD6" w:rsidRPr="00063DD6" w:rsidRDefault="00063DD6" w:rsidP="00063DD6">
      <w:pPr>
        <w:pStyle w:val="Akapitzlist"/>
        <w:spacing w:line="360" w:lineRule="auto"/>
        <w:rPr>
          <w:rFonts w:asciiTheme="minorHAnsi" w:hAnsiTheme="minorHAnsi" w:cstheme="minorHAnsi"/>
          <w:bCs/>
          <w:iCs/>
          <w:u w:val="single"/>
        </w:rPr>
      </w:pPr>
    </w:p>
    <w:p w:rsidR="00063DD6" w:rsidRPr="00063DD6" w:rsidRDefault="00063DD6" w:rsidP="00063DD6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063DD6">
        <w:rPr>
          <w:rFonts w:asciiTheme="minorHAnsi" w:hAnsiTheme="minorHAnsi" w:cstheme="minorHAnsi"/>
          <w:bCs/>
          <w:iCs/>
          <w:u w:val="single"/>
        </w:rPr>
        <w:t>INSTALACJA POŁ</w:t>
      </w:r>
      <w:r w:rsidRPr="00063DD6">
        <w:rPr>
          <w:rFonts w:asciiTheme="minorHAnsi" w:hAnsiTheme="minorHAnsi" w:cstheme="minorHAnsi" w:hint="eastAsia"/>
          <w:bCs/>
          <w:iCs/>
          <w:u w:val="single"/>
        </w:rPr>
        <w:t>Ą</w:t>
      </w:r>
      <w:r w:rsidRPr="00063DD6">
        <w:rPr>
          <w:rFonts w:asciiTheme="minorHAnsi" w:hAnsiTheme="minorHAnsi" w:cstheme="minorHAnsi"/>
          <w:bCs/>
          <w:iCs/>
          <w:u w:val="single"/>
        </w:rPr>
        <w:t>CZE</w:t>
      </w:r>
      <w:r w:rsidRPr="00063DD6">
        <w:rPr>
          <w:rFonts w:asciiTheme="minorHAnsi" w:hAnsiTheme="minorHAnsi" w:cstheme="minorHAnsi" w:hint="eastAsia"/>
          <w:bCs/>
          <w:iCs/>
          <w:u w:val="single"/>
        </w:rPr>
        <w:t>Ń</w:t>
      </w:r>
      <w:r>
        <w:rPr>
          <w:rFonts w:asciiTheme="minorHAnsi" w:hAnsiTheme="minorHAnsi" w:cstheme="minorHAnsi"/>
          <w:bCs/>
          <w:iCs/>
          <w:u w:val="single"/>
        </w:rPr>
        <w:t xml:space="preserve"> </w:t>
      </w:r>
      <w:r w:rsidRPr="00063DD6">
        <w:rPr>
          <w:rFonts w:asciiTheme="minorHAnsi" w:hAnsiTheme="minorHAnsi" w:cstheme="minorHAnsi"/>
          <w:bCs/>
          <w:iCs/>
          <w:u w:val="single"/>
        </w:rPr>
        <w:t>WYRÓWNAWCZYCH</w:t>
      </w:r>
    </w:p>
    <w:p w:rsidR="00063DD6" w:rsidRPr="003C13E6" w:rsidRDefault="00063DD6" w:rsidP="00063DD6">
      <w:pPr>
        <w:pStyle w:val="Akapitzlist"/>
        <w:autoSpaceDE w:val="0"/>
        <w:autoSpaceDN w:val="0"/>
        <w:adjustRightInd w:val="0"/>
        <w:rPr>
          <w:rFonts w:ascii="Helvetica-Bold" w:hAnsi="Helvetica-Bold" w:cs="Helvetica-Bold"/>
          <w:b/>
          <w:bCs/>
          <w:sz w:val="20"/>
          <w:szCs w:val="20"/>
        </w:rPr>
      </w:pP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Na najniższym poziomie należy ułożyć szynę wyrównawczą bednarką Fe/Zn 30x4 układaną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przy rozdzielni. Do szyny należy podłączyć montowane na stałe metalowe elementy wyposażenia budynku. Szynę należy uziemić poprzez pod łączenie do uziomu budynku. Do szyny należy podłączyć przewody ochronne wlz-ów. Wszystkie połączenia winny być wykonane tak, aby nie było możliwości rozłączenia ich bez użycia narzędzi. Szynę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wyrównawczą oznakować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żółto-zielone pasy.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Zgodnie zakładanymi rozwiązaniami projektowymi, połączeniami wyrównawczymi, należy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objąć: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lastRenderedPageBreak/>
        <w:t>1) instalację wodociągową wykonaną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przewodów metalowych;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2) metalowe elementy instalacji kanalizacyjnej;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3) instalację ogrzewczą wodną wykonaną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przewodów metalowych;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4) metalowe elementy instalacji gazowej;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5) metalowe elementy instalacji fotowoltaicznej;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6) metalowe elementy przewodów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wkładów kominowych;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7) metalowe elementy przewodów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urządzeń do wentylacji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klimatyzacji;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8) metalowe elementy obudowy urządzeń instalacji telekomunikacyjnej;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9) metalowe elementy wyposażenia kuchni.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Dla uziemienia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metalowych przewodzących urządzeń na których nie występuje trwale potencjał</w:t>
      </w:r>
    </w:p>
    <w:p w:rsidR="00063DD6" w:rsidRPr="00063DD6" w:rsidRDefault="00063DD6" w:rsidP="00063DD6">
      <w:pPr>
        <w:jc w:val="both"/>
        <w:rPr>
          <w:rFonts w:asciiTheme="minorHAnsi" w:hAnsiTheme="minorHAnsi" w:cstheme="minorHAnsi"/>
        </w:rPr>
      </w:pPr>
      <w:r w:rsidRPr="00063DD6">
        <w:rPr>
          <w:rFonts w:asciiTheme="minorHAnsi" w:hAnsiTheme="minorHAnsi" w:cstheme="minorHAnsi"/>
        </w:rPr>
        <w:t>elektryczny, zaprojektowano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budynku instalację połączeń wyrównawczych (ekwipotencjakizacji).</w:t>
      </w:r>
      <w:r w:rsidR="00F97135"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Ekwipotencjalizacja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budynku realizowana będzie za pomocą połączeń wyrównawczych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bezpośrednich tj. wszystkie urządzenia metalowe na których nie występuje trwale potencjał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elektryczny, znajdujące się wewnątrz chronionego obszaru oraz urządzenia do niego wprowadzone,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należy łączyć miedzy sobą</w:t>
      </w:r>
      <w:r w:rsidR="00F97135">
        <w:rPr>
          <w:rFonts w:asciiTheme="minorHAnsi" w:hAnsiTheme="minorHAnsi" w:cstheme="minorHAnsi"/>
        </w:rPr>
        <w:t xml:space="preserve"> i z </w:t>
      </w:r>
      <w:r w:rsidRPr="00063DD6">
        <w:rPr>
          <w:rFonts w:asciiTheme="minorHAnsi" w:hAnsiTheme="minorHAnsi" w:cstheme="minorHAnsi"/>
        </w:rPr>
        <w:t>uziemieniem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tym celu należy wykonać lokalne (miejscowe LSPW )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szyny ekwipotencjalne połączone</w:t>
      </w:r>
      <w:r w:rsidR="00F97135">
        <w:rPr>
          <w:rFonts w:asciiTheme="minorHAnsi" w:hAnsiTheme="minorHAnsi" w:cstheme="minorHAnsi"/>
        </w:rPr>
        <w:t xml:space="preserve"> z </w:t>
      </w:r>
      <w:r w:rsidRPr="00063DD6">
        <w:rPr>
          <w:rFonts w:asciiTheme="minorHAnsi" w:hAnsiTheme="minorHAnsi" w:cstheme="minorHAnsi"/>
        </w:rPr>
        <w:t>główną szyną wyrównawczą (GSW)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uziomem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fundamentowym.</w:t>
      </w:r>
      <w:r w:rsidR="00F97135">
        <w:rPr>
          <w:rFonts w:asciiTheme="minorHAnsi" w:hAnsiTheme="minorHAnsi" w:cstheme="minorHAnsi"/>
        </w:rPr>
        <w:t xml:space="preserve"> w </w:t>
      </w:r>
      <w:r w:rsidRPr="00063DD6">
        <w:rPr>
          <w:rFonts w:asciiTheme="minorHAnsi" w:hAnsiTheme="minorHAnsi" w:cstheme="minorHAnsi"/>
        </w:rPr>
        <w:t>szczególności do głównych</w:t>
      </w:r>
      <w:r w:rsidR="00F97135">
        <w:rPr>
          <w:rFonts w:asciiTheme="minorHAnsi" w:hAnsiTheme="minorHAnsi" w:cstheme="minorHAnsi"/>
        </w:rPr>
        <w:t xml:space="preserve"> i </w:t>
      </w:r>
      <w:r w:rsidRPr="00063DD6">
        <w:rPr>
          <w:rFonts w:asciiTheme="minorHAnsi" w:hAnsiTheme="minorHAnsi" w:cstheme="minorHAnsi"/>
        </w:rPr>
        <w:t>lokalnych szyn wyrównawczych należy podłączyć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metalowe stoły metalowe, obudowy urządzeń technologicznych, zlewozmywaki, brodziki,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>konstrukcje nośne ogniw fotowoltaiczny</w:t>
      </w:r>
      <w:r>
        <w:rPr>
          <w:rFonts w:asciiTheme="minorHAnsi" w:hAnsiTheme="minorHAnsi" w:cstheme="minorHAnsi"/>
        </w:rPr>
        <w:t xml:space="preserve">ch metalowe elementy instalacji </w:t>
      </w:r>
      <w:r w:rsidRPr="00063DD6">
        <w:rPr>
          <w:rFonts w:asciiTheme="minorHAnsi" w:hAnsiTheme="minorHAnsi" w:cstheme="minorHAnsi"/>
        </w:rPr>
        <w:t>wodnych, przewodów</w:t>
      </w:r>
      <w:r>
        <w:rPr>
          <w:rFonts w:asciiTheme="minorHAnsi" w:hAnsiTheme="minorHAnsi" w:cstheme="minorHAnsi"/>
        </w:rPr>
        <w:t xml:space="preserve"> </w:t>
      </w:r>
      <w:r w:rsidRPr="00063DD6">
        <w:rPr>
          <w:rFonts w:asciiTheme="minorHAnsi" w:hAnsiTheme="minorHAnsi" w:cstheme="minorHAnsi"/>
        </w:rPr>
        <w:t xml:space="preserve">klimatyzacyjnych, itp. 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OCHRONA OD PORA</w:t>
      </w:r>
      <w:r w:rsidRPr="005668A7">
        <w:rPr>
          <w:rFonts w:asciiTheme="minorHAnsi" w:hAnsiTheme="minorHAnsi" w:cstheme="minorHAnsi" w:hint="eastAsia"/>
          <w:bCs/>
          <w:iCs/>
          <w:u w:val="single"/>
        </w:rPr>
        <w:t>Ż</w:t>
      </w:r>
      <w:r w:rsidRPr="005668A7">
        <w:rPr>
          <w:rFonts w:asciiTheme="minorHAnsi" w:hAnsiTheme="minorHAnsi" w:cstheme="minorHAnsi"/>
          <w:bCs/>
          <w:iCs/>
          <w:u w:val="single"/>
        </w:rPr>
        <w:t>E</w:t>
      </w:r>
      <w:r w:rsidRPr="005668A7">
        <w:rPr>
          <w:rFonts w:asciiTheme="minorHAnsi" w:hAnsiTheme="minorHAnsi" w:cstheme="minorHAnsi" w:hint="eastAsia"/>
          <w:bCs/>
          <w:iCs/>
          <w:u w:val="single"/>
        </w:rPr>
        <w:t>Ń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Jako ochronę od porażeń prądem elektrycznym zaprojektowano szybkie wyłączenie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układzie TN-S.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związku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tym, począwszy od tablicy głównej RG należy prowadzić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oddzielny przewód neutralny (N)</w:t>
      </w:r>
      <w:r w:rsidR="00F97135">
        <w:rPr>
          <w:rFonts w:asciiTheme="minorHAnsi" w:hAnsiTheme="minorHAnsi" w:cstheme="minorHAnsi"/>
        </w:rPr>
        <w:t xml:space="preserve"> i </w:t>
      </w:r>
      <w:r w:rsidRPr="005668A7">
        <w:rPr>
          <w:rFonts w:asciiTheme="minorHAnsi" w:hAnsiTheme="minorHAnsi" w:cstheme="minorHAnsi"/>
        </w:rPr>
        <w:t>oddzielny przewód ochronny (PE), do którego należy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podłączyć bolce ochronne gniazd wtykowych oraz metalowe obudowy urządzeń elektrycznych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podłączonych na stałe.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Szybkie wyłączenie realizowane będzie instalacyjnymi wyłącznikami nadmiarowymi.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Dodatkowo, grupy odbiorników zabezpieczone będą wyłącznikami różnicowo - prądowymi o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prądzie różnicowym 30mA.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OCHRONA PRZECIWPRZEPI</w:t>
      </w:r>
      <w:r w:rsidRPr="005668A7">
        <w:rPr>
          <w:rFonts w:asciiTheme="minorHAnsi" w:hAnsiTheme="minorHAnsi" w:cstheme="minorHAnsi" w:hint="eastAsia"/>
          <w:bCs/>
          <w:iCs/>
          <w:u w:val="single"/>
        </w:rPr>
        <w:t>Ę</w:t>
      </w:r>
      <w:r w:rsidRPr="005668A7">
        <w:rPr>
          <w:rFonts w:asciiTheme="minorHAnsi" w:hAnsiTheme="minorHAnsi" w:cstheme="minorHAnsi"/>
          <w:bCs/>
          <w:iCs/>
          <w:u w:val="single"/>
        </w:rPr>
        <w:t>CIOWA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W celu zabezpieczenia urządzeń elektrycznych przed skutkami przepięć indukowanych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sieci,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w obiekcie przewidziano dwustopniową ochronę przed przepięciami.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INSTALACJA ODGROMOWA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Instalacja odgromowa jest już wykonana na obiekcie. Należy wykonać pomiary związane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ciągłością instalacji. Pomiar powinien wskazać wartość poniżej 10 Ohmów.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INSTALACJA OKABLOWANIA STRUKTURALNEGO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-Bold" w:hAnsi="Helvetica-Bold" w:cs="Helvetica-Bold"/>
          <w:b/>
          <w:bCs/>
          <w:sz w:val="20"/>
          <w:szCs w:val="20"/>
        </w:rPr>
      </w:pPr>
    </w:p>
    <w:p w:rsidR="00063DD6" w:rsidRPr="005668A7" w:rsidRDefault="00063DD6" w:rsidP="005668A7">
      <w:pPr>
        <w:jc w:val="both"/>
        <w:rPr>
          <w:rFonts w:asciiTheme="minorHAnsi" w:hAnsiTheme="minorHAnsi" w:cstheme="minorHAnsi"/>
          <w:u w:val="single"/>
        </w:rPr>
      </w:pPr>
      <w:r w:rsidRPr="005668A7">
        <w:rPr>
          <w:rFonts w:asciiTheme="minorHAnsi" w:hAnsiTheme="minorHAnsi" w:cstheme="minorHAnsi"/>
          <w:u w:val="single"/>
        </w:rPr>
        <w:t>OKABLOWANIE STRUKTURALNE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W budynku zaprojektowano system okablowania strukturalnego, który należy wykonać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oparciu o punkt dystrybucyjny (PD) tj. szafę logiczną przeznaczoną do zabudowy modułowymi</w:t>
      </w:r>
      <w:r w:rsidR="00F97135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panelami 19".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szafie, oprócz paneli zamontowane przełączniki</w:t>
      </w:r>
      <w:r w:rsidR="00F97135">
        <w:rPr>
          <w:rFonts w:asciiTheme="minorHAnsi" w:hAnsiTheme="minorHAnsi" w:cstheme="minorHAnsi"/>
        </w:rPr>
        <w:t xml:space="preserve"> i </w:t>
      </w:r>
      <w:r w:rsidRPr="005668A7">
        <w:rPr>
          <w:rFonts w:asciiTheme="minorHAnsi" w:hAnsiTheme="minorHAnsi" w:cstheme="minorHAnsi"/>
        </w:rPr>
        <w:t>UPS. Należy zastosować</w:t>
      </w:r>
      <w:r w:rsidR="005668A7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lastRenderedPageBreak/>
        <w:t>urządzenia aktywne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pełni kompatybilne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urządzeniami będącymi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użytkowaniu przez Inwestora.</w:t>
      </w:r>
      <w:r w:rsidR="005668A7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Przykładowe wyposażenie szaf pokazano na rysunku..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  <w:u w:val="single"/>
        </w:rPr>
      </w:pPr>
    </w:p>
    <w:p w:rsidR="00063DD6" w:rsidRPr="005668A7" w:rsidRDefault="00063DD6" w:rsidP="005668A7">
      <w:pPr>
        <w:jc w:val="both"/>
        <w:rPr>
          <w:rFonts w:asciiTheme="minorHAnsi" w:hAnsiTheme="minorHAnsi" w:cstheme="minorHAnsi"/>
          <w:u w:val="single"/>
        </w:rPr>
      </w:pPr>
      <w:r w:rsidRPr="005668A7">
        <w:rPr>
          <w:rFonts w:asciiTheme="minorHAnsi" w:hAnsiTheme="minorHAnsi" w:cstheme="minorHAnsi"/>
          <w:u w:val="single"/>
        </w:rPr>
        <w:t>GNIAZDKA LOGICZNE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W poszczególnych pomieszczeniach należy zamontować podtynkowe gniazdka logiczne typu RJ-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45, wyposażone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moduły kategorii 6. Gniazdka montować we wspólnych ramkach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gniazdami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elektrycznymi</w:t>
      </w:r>
      <w:r w:rsidR="00F97135">
        <w:rPr>
          <w:rFonts w:asciiTheme="minorHAnsi" w:hAnsiTheme="minorHAnsi" w:cstheme="minorHAnsi"/>
        </w:rPr>
        <w:t xml:space="preserve"> i </w:t>
      </w:r>
      <w:r w:rsidRPr="005668A7">
        <w:rPr>
          <w:rFonts w:asciiTheme="minorHAnsi" w:hAnsiTheme="minorHAnsi" w:cstheme="minorHAnsi"/>
        </w:rPr>
        <w:t>zasilania komputerowego. Każde gniazdko jednoznacznie</w:t>
      </w:r>
      <w:r w:rsidR="00F97135">
        <w:rPr>
          <w:rFonts w:asciiTheme="minorHAnsi" w:hAnsiTheme="minorHAnsi" w:cstheme="minorHAnsi"/>
        </w:rPr>
        <w:t xml:space="preserve"> i </w:t>
      </w:r>
      <w:r w:rsidRPr="005668A7">
        <w:rPr>
          <w:rFonts w:asciiTheme="minorHAnsi" w:hAnsiTheme="minorHAnsi" w:cstheme="minorHAnsi"/>
        </w:rPr>
        <w:t>trwale ponumerować.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Numerację odwzorować na panelach krosowych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szafie PD. Sposób numeracji ustalić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administratorem sieci.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</w:p>
    <w:p w:rsidR="00063DD6" w:rsidRPr="005668A7" w:rsidRDefault="00063DD6" w:rsidP="005668A7">
      <w:pPr>
        <w:jc w:val="both"/>
        <w:rPr>
          <w:rFonts w:asciiTheme="minorHAnsi" w:hAnsiTheme="minorHAnsi" w:cstheme="minorHAnsi"/>
          <w:u w:val="single"/>
        </w:rPr>
      </w:pPr>
      <w:r w:rsidRPr="005668A7">
        <w:rPr>
          <w:rFonts w:asciiTheme="minorHAnsi" w:hAnsiTheme="minorHAnsi" w:cstheme="minorHAnsi"/>
          <w:u w:val="single"/>
        </w:rPr>
        <w:t>OKABLOWANIE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Z szafy logicznej do każdego modułu logicznego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poszczególnych pomieszczeniac</w:t>
      </w:r>
      <w:r w:rsidR="005668A7">
        <w:rPr>
          <w:rFonts w:asciiTheme="minorHAnsi" w:hAnsiTheme="minorHAnsi" w:cstheme="minorHAnsi"/>
        </w:rPr>
        <w:t xml:space="preserve">h </w:t>
      </w:r>
      <w:r w:rsidRPr="005668A7">
        <w:rPr>
          <w:rFonts w:asciiTheme="minorHAnsi" w:hAnsiTheme="minorHAnsi" w:cstheme="minorHAnsi"/>
        </w:rPr>
        <w:t>należy doprowadzić oddzielny, ośmiożyłowy kabel kat 6 F/UTP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izolacją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klasie CPR – B2ca. Zastosowanie kabla kat 6A oraz modułów RJ45 kat 6A zapewni transmisję 10Gb na całej długości toru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zachowaniem parametrów dla klasy E.</w:t>
      </w:r>
    </w:p>
    <w:p w:rsidR="00063DD6" w:rsidRDefault="00063DD6" w:rsidP="00063DD6">
      <w:pPr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INSTALACJA PRZYWOŁAWCZA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W sanitariacie dla niepełnosprawnych należy zainstalować system przywoławczy.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skład</w:t>
      </w:r>
      <w:r w:rsidR="005668A7">
        <w:rPr>
          <w:rFonts w:asciiTheme="minorHAnsi" w:hAnsiTheme="minorHAnsi" w:cstheme="minorHAnsi"/>
        </w:rPr>
        <w:t xml:space="preserve"> </w:t>
      </w:r>
      <w:r w:rsidRPr="005668A7">
        <w:rPr>
          <w:rFonts w:asciiTheme="minorHAnsi" w:hAnsiTheme="minorHAnsi" w:cstheme="minorHAnsi"/>
        </w:rPr>
        <w:t>systemu wchodzi przycisk przywoławczy ze sznurkiem montowany przy sedesie, kasownik, który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należy zamontować przy drzwiach</w:t>
      </w:r>
      <w:r w:rsidR="00F97135">
        <w:rPr>
          <w:rFonts w:asciiTheme="minorHAnsi" w:hAnsiTheme="minorHAnsi" w:cstheme="minorHAnsi"/>
        </w:rPr>
        <w:t xml:space="preserve"> w </w:t>
      </w:r>
      <w:r w:rsidRPr="005668A7">
        <w:rPr>
          <w:rFonts w:asciiTheme="minorHAnsi" w:hAnsiTheme="minorHAnsi" w:cstheme="minorHAnsi"/>
        </w:rPr>
        <w:t>sanitariacie oraz lampka sygnalizacyjna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buczkiem. Lampkę</w:t>
      </w:r>
    </w:p>
    <w:p w:rsidR="00063DD6" w:rsidRPr="005668A7" w:rsidRDefault="00063DD6" w:rsidP="005668A7">
      <w:pPr>
        <w:jc w:val="both"/>
        <w:rPr>
          <w:rFonts w:asciiTheme="minorHAnsi" w:hAnsiTheme="minorHAnsi" w:cstheme="minorHAnsi"/>
        </w:rPr>
      </w:pPr>
      <w:r w:rsidRPr="005668A7">
        <w:rPr>
          <w:rFonts w:asciiTheme="minorHAnsi" w:hAnsiTheme="minorHAnsi" w:cstheme="minorHAnsi"/>
        </w:rPr>
        <w:t>sygnalizacyjną</w:t>
      </w:r>
      <w:r w:rsidR="00F97135">
        <w:rPr>
          <w:rFonts w:asciiTheme="minorHAnsi" w:hAnsiTheme="minorHAnsi" w:cstheme="minorHAnsi"/>
        </w:rPr>
        <w:t xml:space="preserve"> z </w:t>
      </w:r>
      <w:r w:rsidRPr="005668A7">
        <w:rPr>
          <w:rFonts w:asciiTheme="minorHAnsi" w:hAnsiTheme="minorHAnsi" w:cstheme="minorHAnsi"/>
        </w:rPr>
        <w:t>buczkiem zamontować nad drzwiami od strony korytarzy.</w:t>
      </w:r>
    </w:p>
    <w:p w:rsidR="00063DD6" w:rsidRPr="005668A7" w:rsidRDefault="00063DD6" w:rsidP="005668A7">
      <w:pPr>
        <w:pStyle w:val="Akapitzlist"/>
        <w:spacing w:line="360" w:lineRule="auto"/>
        <w:rPr>
          <w:rFonts w:asciiTheme="minorHAnsi" w:hAnsiTheme="minorHAnsi" w:cstheme="minorHAnsi"/>
          <w:bCs/>
          <w:iCs/>
          <w:u w:val="single"/>
        </w:rPr>
      </w:pPr>
    </w:p>
    <w:p w:rsidR="00063DD6" w:rsidRPr="005668A7" w:rsidRDefault="00063DD6" w:rsidP="005668A7">
      <w:pPr>
        <w:pStyle w:val="Akapitzlist"/>
        <w:numPr>
          <w:ilvl w:val="0"/>
          <w:numId w:val="27"/>
        </w:num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5668A7">
        <w:rPr>
          <w:rFonts w:asciiTheme="minorHAnsi" w:hAnsiTheme="minorHAnsi" w:cstheme="minorHAnsi"/>
          <w:bCs/>
          <w:iCs/>
          <w:u w:val="single"/>
        </w:rPr>
        <w:t>UWAGI KO</w:t>
      </w:r>
      <w:r w:rsidRPr="005668A7">
        <w:rPr>
          <w:rFonts w:asciiTheme="minorHAnsi" w:hAnsiTheme="minorHAnsi" w:cstheme="minorHAnsi" w:hint="eastAsia"/>
          <w:bCs/>
          <w:iCs/>
          <w:u w:val="single"/>
        </w:rPr>
        <w:t>Ń</w:t>
      </w:r>
      <w:r w:rsidRPr="005668A7">
        <w:rPr>
          <w:rFonts w:asciiTheme="minorHAnsi" w:hAnsiTheme="minorHAnsi" w:cstheme="minorHAnsi"/>
          <w:bCs/>
          <w:iCs/>
          <w:u w:val="single"/>
        </w:rPr>
        <w:t>COWE</w:t>
      </w:r>
    </w:p>
    <w:p w:rsidR="00063DD6" w:rsidRPr="00F97135" w:rsidRDefault="00063DD6" w:rsidP="00F97135">
      <w:pPr>
        <w:pStyle w:val="Akapitzlist"/>
        <w:numPr>
          <w:ilvl w:val="0"/>
          <w:numId w:val="29"/>
        </w:numPr>
        <w:jc w:val="both"/>
        <w:rPr>
          <w:rFonts w:asciiTheme="minorHAnsi" w:hAnsiTheme="minorHAnsi" w:cstheme="minorHAnsi"/>
        </w:rPr>
      </w:pPr>
      <w:bookmarkStart w:id="0" w:name="_GoBack"/>
      <w:bookmarkEnd w:id="0"/>
      <w:r w:rsidRPr="00F97135">
        <w:rPr>
          <w:rFonts w:asciiTheme="minorHAnsi" w:hAnsiTheme="minorHAnsi" w:cstheme="minorHAnsi"/>
        </w:rPr>
        <w:t>Całość prac wykonać zgodnie</w:t>
      </w:r>
      <w:r w:rsidR="00F97135">
        <w:rPr>
          <w:rFonts w:asciiTheme="minorHAnsi" w:hAnsiTheme="minorHAnsi" w:cstheme="minorHAnsi"/>
        </w:rPr>
        <w:t xml:space="preserve"> z </w:t>
      </w:r>
      <w:r w:rsidRPr="00F97135">
        <w:rPr>
          <w:rFonts w:asciiTheme="minorHAnsi" w:hAnsiTheme="minorHAnsi" w:cstheme="minorHAnsi"/>
        </w:rPr>
        <w:t>obowiązującymi przepisami</w:t>
      </w:r>
      <w:r w:rsidR="00F97135">
        <w:rPr>
          <w:rFonts w:asciiTheme="minorHAnsi" w:hAnsiTheme="minorHAnsi" w:cstheme="minorHAnsi"/>
        </w:rPr>
        <w:t xml:space="preserve"> w </w:t>
      </w:r>
      <w:r w:rsidRPr="00F97135">
        <w:rPr>
          <w:rFonts w:asciiTheme="minorHAnsi" w:hAnsiTheme="minorHAnsi" w:cstheme="minorHAnsi"/>
        </w:rPr>
        <w:t>ścisłej koordynacji</w:t>
      </w:r>
      <w:r w:rsidR="00F97135">
        <w:rPr>
          <w:rFonts w:asciiTheme="minorHAnsi" w:hAnsiTheme="minorHAnsi" w:cstheme="minorHAnsi"/>
        </w:rPr>
        <w:t xml:space="preserve"> z </w:t>
      </w:r>
      <w:r w:rsidRPr="00F97135">
        <w:rPr>
          <w:rFonts w:asciiTheme="minorHAnsi" w:hAnsiTheme="minorHAnsi" w:cstheme="minorHAnsi"/>
        </w:rPr>
        <w:t>pracami</w:t>
      </w:r>
      <w:r w:rsidR="00F97135" w:rsidRPr="00F97135">
        <w:rPr>
          <w:rFonts w:asciiTheme="minorHAnsi" w:hAnsiTheme="minorHAnsi" w:cstheme="minorHAnsi"/>
        </w:rPr>
        <w:t xml:space="preserve"> </w:t>
      </w:r>
      <w:r w:rsidRPr="00F97135">
        <w:rPr>
          <w:rFonts w:asciiTheme="minorHAnsi" w:hAnsiTheme="minorHAnsi" w:cstheme="minorHAnsi"/>
        </w:rPr>
        <w:t>innych branż.</w:t>
      </w:r>
    </w:p>
    <w:p w:rsidR="00063DD6" w:rsidRPr="00F97135" w:rsidRDefault="00063DD6" w:rsidP="00F97135">
      <w:pPr>
        <w:pStyle w:val="Akapitzlist"/>
        <w:numPr>
          <w:ilvl w:val="0"/>
          <w:numId w:val="29"/>
        </w:numPr>
        <w:jc w:val="both"/>
        <w:rPr>
          <w:rFonts w:asciiTheme="minorHAnsi" w:hAnsiTheme="minorHAnsi" w:cstheme="minorHAnsi"/>
        </w:rPr>
      </w:pPr>
      <w:r w:rsidRPr="00F97135">
        <w:rPr>
          <w:rFonts w:asciiTheme="minorHAnsi" w:hAnsiTheme="minorHAnsi" w:cstheme="minorHAnsi"/>
        </w:rPr>
        <w:t>Instalacje należy wykonać przewodami posiadającymi oznaczenia klasy reakcji na ogień</w:t>
      </w:r>
      <w:r w:rsidR="00F97135" w:rsidRPr="00F97135">
        <w:rPr>
          <w:rFonts w:asciiTheme="minorHAnsi" w:hAnsiTheme="minorHAnsi" w:cstheme="minorHAnsi"/>
        </w:rPr>
        <w:t xml:space="preserve"> </w:t>
      </w:r>
      <w:r w:rsidRPr="00F97135">
        <w:rPr>
          <w:rFonts w:asciiTheme="minorHAnsi" w:hAnsiTheme="minorHAnsi" w:cstheme="minorHAnsi"/>
        </w:rPr>
        <w:t>zgodnie</w:t>
      </w:r>
      <w:r w:rsidR="00F97135">
        <w:rPr>
          <w:rFonts w:asciiTheme="minorHAnsi" w:hAnsiTheme="minorHAnsi" w:cstheme="minorHAnsi"/>
        </w:rPr>
        <w:t xml:space="preserve"> z </w:t>
      </w:r>
      <w:r w:rsidRPr="00F97135">
        <w:rPr>
          <w:rFonts w:asciiTheme="minorHAnsi" w:hAnsiTheme="minorHAnsi" w:cstheme="minorHAnsi"/>
        </w:rPr>
        <w:t>normami CPR.</w:t>
      </w:r>
    </w:p>
    <w:p w:rsidR="00063DD6" w:rsidRPr="00F97135" w:rsidRDefault="00063DD6" w:rsidP="00F97135">
      <w:pPr>
        <w:pStyle w:val="Akapitzlist"/>
        <w:numPr>
          <w:ilvl w:val="0"/>
          <w:numId w:val="29"/>
        </w:numPr>
        <w:jc w:val="both"/>
        <w:rPr>
          <w:rFonts w:asciiTheme="minorHAnsi" w:hAnsiTheme="minorHAnsi" w:cstheme="minorHAnsi"/>
        </w:rPr>
      </w:pPr>
      <w:r w:rsidRPr="00F97135">
        <w:rPr>
          <w:rFonts w:asciiTheme="minorHAnsi" w:hAnsiTheme="minorHAnsi" w:cstheme="minorHAnsi"/>
        </w:rPr>
        <w:t>W celu zabezpieczenia przed wnikaniem gazu do budynku należy wszystkie przejścia</w:t>
      </w:r>
      <w:r w:rsidR="00F97135" w:rsidRPr="00F97135">
        <w:rPr>
          <w:rFonts w:asciiTheme="minorHAnsi" w:hAnsiTheme="minorHAnsi" w:cstheme="minorHAnsi"/>
        </w:rPr>
        <w:t xml:space="preserve"> </w:t>
      </w:r>
      <w:r w:rsidRPr="00F97135">
        <w:rPr>
          <w:rFonts w:asciiTheme="minorHAnsi" w:hAnsiTheme="minorHAnsi" w:cstheme="minorHAnsi"/>
        </w:rPr>
        <w:t>przewodów przez ściany zewnętrzne poniżej terenu odpowiednio uszczelnić.</w:t>
      </w:r>
    </w:p>
    <w:p w:rsidR="00063DD6" w:rsidRPr="00F97135" w:rsidRDefault="00063DD6" w:rsidP="00F97135">
      <w:pPr>
        <w:pStyle w:val="Akapitzlist"/>
        <w:numPr>
          <w:ilvl w:val="0"/>
          <w:numId w:val="29"/>
        </w:numPr>
        <w:jc w:val="both"/>
        <w:rPr>
          <w:rFonts w:asciiTheme="minorHAnsi" w:hAnsiTheme="minorHAnsi" w:cstheme="minorHAnsi"/>
        </w:rPr>
      </w:pPr>
      <w:r w:rsidRPr="00F97135">
        <w:rPr>
          <w:rFonts w:asciiTheme="minorHAnsi" w:hAnsiTheme="minorHAnsi" w:cstheme="minorHAnsi"/>
        </w:rPr>
        <w:t>Wykonać niezbędne badania</w:t>
      </w:r>
      <w:r w:rsidR="00F97135">
        <w:rPr>
          <w:rFonts w:asciiTheme="minorHAnsi" w:hAnsiTheme="minorHAnsi" w:cstheme="minorHAnsi"/>
        </w:rPr>
        <w:t xml:space="preserve"> i </w:t>
      </w:r>
      <w:r w:rsidRPr="00F97135">
        <w:rPr>
          <w:rFonts w:asciiTheme="minorHAnsi" w:hAnsiTheme="minorHAnsi" w:cstheme="minorHAnsi"/>
        </w:rPr>
        <w:t>pomiary. Całość przekazać Inwestorowi.</w:t>
      </w:r>
    </w:p>
    <w:p w:rsidR="00063DD6" w:rsidRDefault="00063DD6" w:rsidP="00787C9B">
      <w:pPr>
        <w:jc w:val="both"/>
        <w:rPr>
          <w:rFonts w:asciiTheme="minorHAnsi" w:hAnsiTheme="minorHAnsi" w:cstheme="minorHAnsi"/>
          <w:bCs/>
          <w:iCs/>
          <w:u w:val="single"/>
        </w:rPr>
      </w:pPr>
    </w:p>
    <w:p w:rsidR="00063DD6" w:rsidRDefault="00063DD6" w:rsidP="00787C9B">
      <w:pPr>
        <w:jc w:val="both"/>
        <w:rPr>
          <w:rFonts w:asciiTheme="minorHAnsi" w:hAnsiTheme="minorHAnsi" w:cstheme="minorHAnsi"/>
          <w:bCs/>
          <w:iCs/>
          <w:u w:val="single"/>
        </w:rPr>
      </w:pPr>
    </w:p>
    <w:p w:rsidR="00063DD6" w:rsidRDefault="00063DD6" w:rsidP="00787C9B">
      <w:pPr>
        <w:jc w:val="both"/>
        <w:rPr>
          <w:rFonts w:asciiTheme="minorHAnsi" w:hAnsiTheme="minorHAnsi" w:cstheme="minorHAnsi"/>
          <w:bCs/>
          <w:iCs/>
          <w:u w:val="single"/>
        </w:rPr>
      </w:pPr>
    </w:p>
    <w:p w:rsidR="00063DD6" w:rsidRDefault="00063DD6" w:rsidP="00787C9B">
      <w:pPr>
        <w:jc w:val="both"/>
        <w:rPr>
          <w:rFonts w:asciiTheme="minorHAnsi" w:hAnsiTheme="minorHAnsi" w:cstheme="minorHAnsi"/>
          <w:bCs/>
          <w:iCs/>
          <w:u w:val="single"/>
        </w:rPr>
      </w:pPr>
    </w:p>
    <w:sectPr w:rsidR="00063DD6" w:rsidSect="007E6132">
      <w:headerReference w:type="default" r:id="rId9"/>
      <w:footerReference w:type="default" r:id="rId10"/>
      <w:pgSz w:w="11906" w:h="16838"/>
      <w:pgMar w:top="568" w:right="991" w:bottom="1135" w:left="1417" w:header="427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48B9" w:rsidRDefault="008248B9">
      <w:r>
        <w:separator/>
      </w:r>
    </w:p>
  </w:endnote>
  <w:endnote w:type="continuationSeparator" w:id="1">
    <w:p w:rsidR="008248B9" w:rsidRDefault="008248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OpenSymbol"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lue Highway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CB33AD8-28DE-4FF2-8C37-DAC77F1823A1}"/>
    <w:embedBold r:id="rId2" w:fontKey="{75E84209-82B0-45A4-B54F-82109DEBC869}"/>
    <w:embedBoldItalic r:id="rId3" w:fontKey="{25B28556-AC3A-4277-9D88-6B5FC11F87B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F69BF5E-0629-4529-9EF1-4B0CAB4ACCF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A0E19C96-A977-4D21-AF32-797D422D3A7F}"/>
    <w:embedBold r:id="rId6" w:fontKey="{6B1817AD-47D4-4ACE-AEC3-6C2214E5199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7" w:fontKey="{27BDEB82-C95D-4B41-B8C7-E4A796783DCE}"/>
    <w:embedBold r:id="rId8" w:fontKey="{B1F014F1-5559-4E55-955D-A2C8432B13A4}"/>
    <w:embedItalic r:id="rId9" w:fontKey="{51AFC7C7-4093-4F2F-8816-98F1AF951F12}"/>
    <w:embedBoldItalic r:id="rId10" w:fontKey="{DEC97AAA-1E4B-4283-8866-B40F012BC49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43CAD795-7D6A-4FAF-B16F-5A0AAFCBA9B4}"/>
    <w:embedItalic r:id="rId12" w:fontKey="{556542BD-F280-4ED0-A2AE-3811BFCD5C33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7C9B" w:rsidRPr="00A47000" w:rsidRDefault="00787C9B" w:rsidP="00885A7E">
    <w:pPr>
      <w:jc w:val="right"/>
      <w:rPr>
        <w:sz w:val="20"/>
        <w:szCs w:val="20"/>
      </w:rPr>
    </w:pPr>
    <w:r w:rsidRPr="00A47000">
      <w:rPr>
        <w:rFonts w:asciiTheme="minorHAnsi" w:hAnsiTheme="minorHAnsi" w:cstheme="minorHAnsi"/>
        <w:b/>
        <w:color w:val="808080"/>
        <w:sz w:val="20"/>
        <w:szCs w:val="20"/>
      </w:rPr>
      <w:t>_______________________________________________________________</w:t>
    </w:r>
    <w:r>
      <w:rPr>
        <w:rFonts w:asciiTheme="minorHAnsi" w:hAnsiTheme="minorHAnsi" w:cstheme="minorHAnsi"/>
        <w:b/>
        <w:color w:val="808080"/>
        <w:sz w:val="20"/>
        <w:szCs w:val="20"/>
      </w:rPr>
      <w:t>___________________________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_____</w:t>
    </w:r>
    <w:r>
      <w:rPr>
        <w:rFonts w:asciiTheme="minorHAnsi" w:hAnsiTheme="minorHAnsi" w:cstheme="minorHAnsi"/>
        <w:b/>
        <w:color w:val="808080"/>
        <w:sz w:val="20"/>
        <w:szCs w:val="20"/>
      </w:rPr>
      <w:t>12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.0</w:t>
    </w:r>
    <w:r>
      <w:rPr>
        <w:rFonts w:asciiTheme="minorHAnsi" w:hAnsiTheme="minorHAnsi" w:cstheme="minorHAnsi"/>
        <w:b/>
        <w:color w:val="808080"/>
        <w:sz w:val="20"/>
        <w:szCs w:val="20"/>
      </w:rPr>
      <w:t>6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.2025</w:t>
    </w:r>
  </w:p>
  <w:p w:rsidR="00787C9B" w:rsidRPr="00885A7E" w:rsidRDefault="00787C9B" w:rsidP="00885A7E">
    <w:pPr>
      <w:pStyle w:val="Stopka"/>
      <w:rPr>
        <w:rFonts w:eastAsia="Calibr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48B9" w:rsidRDefault="008248B9">
      <w:r>
        <w:separator/>
      </w:r>
    </w:p>
  </w:footnote>
  <w:footnote w:type="continuationSeparator" w:id="1">
    <w:p w:rsidR="008248B9" w:rsidRDefault="008248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6020"/>
        <w:tab w:val="right" w:pos="9498"/>
      </w:tabs>
      <w:spacing w:line="276" w:lineRule="auto"/>
      <w:rPr>
        <w:rFonts w:ascii="Calibri" w:eastAsia="Calibri" w:hAnsi="Calibri" w:cs="Calibri"/>
        <w:b/>
        <w:i/>
        <w:color w:val="000000"/>
      </w:rPr>
    </w:pPr>
    <w:r>
      <w:rPr>
        <w:rFonts w:ascii="Calibri" w:eastAsia="Calibri" w:hAnsi="Calibri" w:cs="Calibri"/>
        <w:b/>
        <w:i/>
        <w:color w:val="000000"/>
      </w:rPr>
      <w:tab/>
    </w:r>
    <w:r>
      <w:rPr>
        <w:rFonts w:ascii="Calibri" w:eastAsia="Calibri" w:hAnsi="Calibri" w:cs="Calibri"/>
        <w:b/>
        <w:i/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allowOverlap="1">
          <wp:simplePos x="0" y="0"/>
          <wp:positionH relativeFrom="column">
            <wp:posOffset>3521921</wp:posOffset>
          </wp:positionH>
          <wp:positionV relativeFrom="paragraph">
            <wp:posOffset>66886</wp:posOffset>
          </wp:positionV>
          <wp:extent cx="781050" cy="939800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1050" cy="939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spacing w:line="360" w:lineRule="auto"/>
      <w:jc w:val="right"/>
      <w:rPr>
        <w:rFonts w:ascii="Calibri" w:eastAsia="Calibri" w:hAnsi="Calibri" w:cs="Calibri"/>
        <w:b/>
        <w:i/>
        <w:color w:val="808080"/>
        <w:sz w:val="16"/>
        <w:szCs w:val="16"/>
      </w:rPr>
    </w:pPr>
    <w:r>
      <w:rPr>
        <w:rFonts w:ascii="Calibri" w:eastAsia="Calibri" w:hAnsi="Calibri" w:cs="Calibri"/>
        <w:b/>
        <w:i/>
        <w:color w:val="808080"/>
        <w:sz w:val="16"/>
        <w:szCs w:val="16"/>
      </w:rPr>
      <w:t>P.W. „KRYMUS” Ewelina Muszyńska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spacing w:line="360" w:lineRule="auto"/>
      <w:jc w:val="right"/>
      <w:rPr>
        <w:rFonts w:ascii="Calibri" w:eastAsia="Calibri" w:hAnsi="Calibri" w:cs="Calibri"/>
        <w:color w:val="808080"/>
        <w:sz w:val="16"/>
        <w:szCs w:val="16"/>
      </w:rPr>
    </w:pPr>
    <w:r>
      <w:rPr>
        <w:rFonts w:ascii="Calibri" w:eastAsia="Calibri" w:hAnsi="Calibri" w:cs="Calibri"/>
        <w:color w:val="808080"/>
        <w:sz w:val="16"/>
        <w:szCs w:val="16"/>
      </w:rPr>
      <w:t>Zbulitów Duży 17, 21-300 Radzyń Podlaski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2595"/>
        <w:tab w:val="left" w:pos="5013"/>
        <w:tab w:val="right" w:pos="9498"/>
      </w:tabs>
      <w:spacing w:line="360" w:lineRule="auto"/>
      <w:rPr>
        <w:rFonts w:ascii="Calibri" w:eastAsia="Calibri" w:hAnsi="Calibri" w:cs="Calibri"/>
        <w:color w:val="808080"/>
        <w:sz w:val="16"/>
        <w:szCs w:val="16"/>
      </w:rPr>
    </w:pPr>
    <w:r>
      <w:rPr>
        <w:rFonts w:ascii="Calibri" w:eastAsia="Calibri" w:hAnsi="Calibri" w:cs="Calibri"/>
        <w:color w:val="808080"/>
        <w:sz w:val="16"/>
        <w:szCs w:val="16"/>
      </w:rPr>
      <w:tab/>
    </w:r>
    <w:r>
      <w:rPr>
        <w:rFonts w:ascii="Calibri" w:eastAsia="Calibri" w:hAnsi="Calibri" w:cs="Calibri"/>
        <w:color w:val="808080"/>
        <w:sz w:val="16"/>
        <w:szCs w:val="16"/>
      </w:rPr>
      <w:tab/>
    </w:r>
    <w:r>
      <w:rPr>
        <w:rFonts w:ascii="Calibri" w:eastAsia="Calibri" w:hAnsi="Calibri" w:cs="Calibri"/>
        <w:color w:val="808080"/>
        <w:sz w:val="16"/>
        <w:szCs w:val="16"/>
      </w:rPr>
      <w:tab/>
      <w:t>NIP 538 183 28 16 REGON: 382687512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3210"/>
        <w:tab w:val="left" w:pos="4305"/>
        <w:tab w:val="left" w:pos="5013"/>
        <w:tab w:val="left" w:pos="6067"/>
        <w:tab w:val="right" w:pos="9498"/>
      </w:tabs>
      <w:spacing w:line="360" w:lineRule="auto"/>
      <w:rPr>
        <w:rFonts w:ascii="Calibri" w:eastAsia="Calibri" w:hAnsi="Calibri" w:cs="Calibri"/>
        <w:b/>
        <w:color w:val="808080"/>
        <w:sz w:val="16"/>
        <w:szCs w:val="16"/>
      </w:rPr>
    </w:pP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  <w:t xml:space="preserve">tel. 518 403 494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Symbol" w:hAnsi="Symbol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3"/>
    <w:multiLevelType w:val="multi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360"/>
      </w:pPr>
    </w:lvl>
    <w:lvl w:ilvl="2">
      <w:start w:val="1"/>
      <w:numFmt w:val="decimal"/>
      <w:lvlText w:val="%3."/>
      <w:lvlJc w:val="left"/>
      <w:pPr>
        <w:tabs>
          <w:tab w:val="num" w:pos="1364"/>
        </w:tabs>
        <w:ind w:left="1364" w:hanging="360"/>
      </w:pPr>
    </w:lvl>
    <w:lvl w:ilvl="3">
      <w:start w:val="1"/>
      <w:numFmt w:val="decimal"/>
      <w:lvlText w:val="%4."/>
      <w:lvlJc w:val="left"/>
      <w:pPr>
        <w:tabs>
          <w:tab w:val="num" w:pos="1724"/>
        </w:tabs>
        <w:ind w:left="1724" w:hanging="360"/>
      </w:pPr>
    </w:lvl>
    <w:lvl w:ilvl="4">
      <w:start w:val="1"/>
      <w:numFmt w:val="decimal"/>
      <w:lvlText w:val="%5."/>
      <w:lvlJc w:val="left"/>
      <w:pPr>
        <w:tabs>
          <w:tab w:val="num" w:pos="2084"/>
        </w:tabs>
        <w:ind w:left="2084" w:hanging="360"/>
      </w:pPr>
    </w:lvl>
    <w:lvl w:ilvl="5">
      <w:start w:val="1"/>
      <w:numFmt w:val="decimal"/>
      <w:lvlText w:val="%6."/>
      <w:lvlJc w:val="left"/>
      <w:pPr>
        <w:tabs>
          <w:tab w:val="num" w:pos="2444"/>
        </w:tabs>
        <w:ind w:left="2444" w:hanging="360"/>
      </w:p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</w:lvl>
    <w:lvl w:ilvl="7">
      <w:start w:val="1"/>
      <w:numFmt w:val="decimal"/>
      <w:lvlText w:val="%8."/>
      <w:lvlJc w:val="left"/>
      <w:pPr>
        <w:tabs>
          <w:tab w:val="num" w:pos="3164"/>
        </w:tabs>
        <w:ind w:left="3164" w:hanging="360"/>
      </w:pPr>
    </w:lvl>
    <w:lvl w:ilvl="8">
      <w:start w:val="1"/>
      <w:numFmt w:val="decimal"/>
      <w:lvlText w:val="%9."/>
      <w:lvlJc w:val="left"/>
      <w:pPr>
        <w:tabs>
          <w:tab w:val="num" w:pos="3524"/>
        </w:tabs>
        <w:ind w:left="3524" w:hanging="360"/>
      </w:pPr>
    </w:lvl>
  </w:abstractNum>
  <w:abstractNum w:abstractNumId="3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84"/>
      </w:pPr>
      <w:rPr>
        <w:rFonts w:ascii="Symbol" w:hAnsi="Symbol" w:cs="StarSymbol"/>
        <w:sz w:val="18"/>
        <w:szCs w:val="18"/>
      </w:rPr>
    </w:lvl>
  </w:abstractNum>
  <w:abstractNum w:abstractNumId="5">
    <w:nsid w:val="0000000C"/>
    <w:multiLevelType w:val="multilevel"/>
    <w:tmpl w:val="0000000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>
    <w:nsid w:val="0000000D"/>
    <w:multiLevelType w:val="multilevel"/>
    <w:tmpl w:val="0000000D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>
    <w:nsid w:val="0D285FBD"/>
    <w:multiLevelType w:val="multilevel"/>
    <w:tmpl w:val="1E340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E958CF"/>
    <w:multiLevelType w:val="hybridMultilevel"/>
    <w:tmpl w:val="219CA2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301078"/>
    <w:multiLevelType w:val="multilevel"/>
    <w:tmpl w:val="DE784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2D212D7"/>
    <w:multiLevelType w:val="multilevel"/>
    <w:tmpl w:val="F9FA7846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65" w:hanging="4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1">
    <w:nsid w:val="24C672F1"/>
    <w:multiLevelType w:val="multilevel"/>
    <w:tmpl w:val="A5E6E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CF25A9"/>
    <w:multiLevelType w:val="multilevel"/>
    <w:tmpl w:val="019E4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DA76390"/>
    <w:multiLevelType w:val="hybridMultilevel"/>
    <w:tmpl w:val="C1FA18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AA0C1A"/>
    <w:multiLevelType w:val="hybridMultilevel"/>
    <w:tmpl w:val="5018251E"/>
    <w:lvl w:ilvl="0" w:tplc="56E87A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3845C63"/>
    <w:multiLevelType w:val="hybridMultilevel"/>
    <w:tmpl w:val="FC7A5C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54030E"/>
    <w:multiLevelType w:val="hybridMultilevel"/>
    <w:tmpl w:val="D520B4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FC57232"/>
    <w:multiLevelType w:val="hybridMultilevel"/>
    <w:tmpl w:val="7EAC2A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E34E4D"/>
    <w:multiLevelType w:val="hybridMultilevel"/>
    <w:tmpl w:val="3848A6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F9034F"/>
    <w:multiLevelType w:val="hybridMultilevel"/>
    <w:tmpl w:val="91E6C6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03062D"/>
    <w:multiLevelType w:val="multilevel"/>
    <w:tmpl w:val="4F226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681692C"/>
    <w:multiLevelType w:val="hybridMultilevel"/>
    <w:tmpl w:val="2EE436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923495"/>
    <w:multiLevelType w:val="hybridMultilevel"/>
    <w:tmpl w:val="D0A026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62369F"/>
    <w:multiLevelType w:val="hybridMultilevel"/>
    <w:tmpl w:val="3BA0BB78"/>
    <w:lvl w:ilvl="0" w:tplc="56E87A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38C1F40"/>
    <w:multiLevelType w:val="hybridMultilevel"/>
    <w:tmpl w:val="0CA4570E"/>
    <w:lvl w:ilvl="0" w:tplc="EF4840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975D5E"/>
    <w:multiLevelType w:val="hybridMultilevel"/>
    <w:tmpl w:val="3328CFB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78E71091"/>
    <w:multiLevelType w:val="hybridMultilevel"/>
    <w:tmpl w:val="3B62941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8C0AD4"/>
    <w:multiLevelType w:val="multilevel"/>
    <w:tmpl w:val="6AACC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F5D7817"/>
    <w:multiLevelType w:val="multilevel"/>
    <w:tmpl w:val="D17E6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27"/>
  </w:num>
  <w:num w:numId="3">
    <w:abstractNumId w:val="16"/>
  </w:num>
  <w:num w:numId="4">
    <w:abstractNumId w:val="25"/>
  </w:num>
  <w:num w:numId="5">
    <w:abstractNumId w:val="17"/>
  </w:num>
  <w:num w:numId="6">
    <w:abstractNumId w:val="7"/>
  </w:num>
  <w:num w:numId="7">
    <w:abstractNumId w:val="12"/>
  </w:num>
  <w:num w:numId="8">
    <w:abstractNumId w:val="28"/>
  </w:num>
  <w:num w:numId="9">
    <w:abstractNumId w:val="20"/>
  </w:num>
  <w:num w:numId="10">
    <w:abstractNumId w:val="11"/>
  </w:num>
  <w:num w:numId="11">
    <w:abstractNumId w:val="23"/>
  </w:num>
  <w:num w:numId="12">
    <w:abstractNumId w:val="18"/>
  </w:num>
  <w:num w:numId="13">
    <w:abstractNumId w:val="14"/>
  </w:num>
  <w:num w:numId="14">
    <w:abstractNumId w:val="26"/>
  </w:num>
  <w:num w:numId="15">
    <w:abstractNumId w:val="8"/>
  </w:num>
  <w:num w:numId="16">
    <w:abstractNumId w:val="0"/>
  </w:num>
  <w:num w:numId="17">
    <w:abstractNumId w:val="1"/>
  </w:num>
  <w:num w:numId="18">
    <w:abstractNumId w:val="2"/>
  </w:num>
  <w:num w:numId="19">
    <w:abstractNumId w:val="3"/>
  </w:num>
  <w:num w:numId="20">
    <w:abstractNumId w:val="4"/>
  </w:num>
  <w:num w:numId="21">
    <w:abstractNumId w:val="5"/>
  </w:num>
  <w:num w:numId="22">
    <w:abstractNumId w:val="6"/>
  </w:num>
  <w:num w:numId="23">
    <w:abstractNumId w:val="10"/>
  </w:num>
  <w:num w:numId="24">
    <w:abstractNumId w:val="13"/>
  </w:num>
  <w:num w:numId="25">
    <w:abstractNumId w:val="24"/>
  </w:num>
  <w:num w:numId="26">
    <w:abstractNumId w:val="22"/>
  </w:num>
  <w:num w:numId="27">
    <w:abstractNumId w:val="19"/>
  </w:num>
  <w:num w:numId="28">
    <w:abstractNumId w:val="15"/>
  </w:num>
  <w:num w:numId="29">
    <w:abstractNumId w:val="21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embedTrueTypeFonts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6572"/>
    <w:rsid w:val="00000557"/>
    <w:rsid w:val="00010CF9"/>
    <w:rsid w:val="000401E8"/>
    <w:rsid w:val="000445AD"/>
    <w:rsid w:val="000524DF"/>
    <w:rsid w:val="00057010"/>
    <w:rsid w:val="000576A0"/>
    <w:rsid w:val="00063DD6"/>
    <w:rsid w:val="00065A56"/>
    <w:rsid w:val="00092D55"/>
    <w:rsid w:val="000A2246"/>
    <w:rsid w:val="000B4603"/>
    <w:rsid w:val="000D693C"/>
    <w:rsid w:val="000E28C6"/>
    <w:rsid w:val="000E3C09"/>
    <w:rsid w:val="000F6D2C"/>
    <w:rsid w:val="00103B41"/>
    <w:rsid w:val="00104F9A"/>
    <w:rsid w:val="00110859"/>
    <w:rsid w:val="00113618"/>
    <w:rsid w:val="00113BD4"/>
    <w:rsid w:val="00114ADD"/>
    <w:rsid w:val="00126AAC"/>
    <w:rsid w:val="00133C49"/>
    <w:rsid w:val="00137A4F"/>
    <w:rsid w:val="00164330"/>
    <w:rsid w:val="001721F5"/>
    <w:rsid w:val="00174E2D"/>
    <w:rsid w:val="0017608B"/>
    <w:rsid w:val="00185A6C"/>
    <w:rsid w:val="001960B8"/>
    <w:rsid w:val="001A38CB"/>
    <w:rsid w:val="001A657E"/>
    <w:rsid w:val="001B03CD"/>
    <w:rsid w:val="001D3D9F"/>
    <w:rsid w:val="001F15CC"/>
    <w:rsid w:val="001F62CF"/>
    <w:rsid w:val="002017F7"/>
    <w:rsid w:val="0021256C"/>
    <w:rsid w:val="0021523C"/>
    <w:rsid w:val="002352BA"/>
    <w:rsid w:val="002531FF"/>
    <w:rsid w:val="00261EA3"/>
    <w:rsid w:val="0027253E"/>
    <w:rsid w:val="00284955"/>
    <w:rsid w:val="00286044"/>
    <w:rsid w:val="0028626D"/>
    <w:rsid w:val="002A526D"/>
    <w:rsid w:val="002B41A0"/>
    <w:rsid w:val="002C4B76"/>
    <w:rsid w:val="002D2870"/>
    <w:rsid w:val="002E5D56"/>
    <w:rsid w:val="002E690C"/>
    <w:rsid w:val="002F0B77"/>
    <w:rsid w:val="00313A48"/>
    <w:rsid w:val="0032123D"/>
    <w:rsid w:val="00350E6C"/>
    <w:rsid w:val="00357E27"/>
    <w:rsid w:val="00377519"/>
    <w:rsid w:val="003875A8"/>
    <w:rsid w:val="0039254D"/>
    <w:rsid w:val="003A3469"/>
    <w:rsid w:val="003B3788"/>
    <w:rsid w:val="003D3844"/>
    <w:rsid w:val="003D4078"/>
    <w:rsid w:val="003F53DF"/>
    <w:rsid w:val="004043AF"/>
    <w:rsid w:val="0040782D"/>
    <w:rsid w:val="00417289"/>
    <w:rsid w:val="00421658"/>
    <w:rsid w:val="00424CCE"/>
    <w:rsid w:val="00431E4A"/>
    <w:rsid w:val="00450F79"/>
    <w:rsid w:val="00453FEA"/>
    <w:rsid w:val="00455182"/>
    <w:rsid w:val="00464598"/>
    <w:rsid w:val="004645AD"/>
    <w:rsid w:val="00466CE6"/>
    <w:rsid w:val="004A3227"/>
    <w:rsid w:val="004C350E"/>
    <w:rsid w:val="004F4CC4"/>
    <w:rsid w:val="004F62C2"/>
    <w:rsid w:val="005062E7"/>
    <w:rsid w:val="00514FD2"/>
    <w:rsid w:val="00560254"/>
    <w:rsid w:val="00564492"/>
    <w:rsid w:val="00564DD1"/>
    <w:rsid w:val="00565F8C"/>
    <w:rsid w:val="005668A7"/>
    <w:rsid w:val="0057648B"/>
    <w:rsid w:val="00576B4C"/>
    <w:rsid w:val="00594581"/>
    <w:rsid w:val="005A2A87"/>
    <w:rsid w:val="005A3A9C"/>
    <w:rsid w:val="005B7327"/>
    <w:rsid w:val="005C5B67"/>
    <w:rsid w:val="005D12A8"/>
    <w:rsid w:val="005D7772"/>
    <w:rsid w:val="005D7A1A"/>
    <w:rsid w:val="005E18EC"/>
    <w:rsid w:val="006031DB"/>
    <w:rsid w:val="00606C1C"/>
    <w:rsid w:val="00610BC7"/>
    <w:rsid w:val="00614C4B"/>
    <w:rsid w:val="00647D4A"/>
    <w:rsid w:val="00670E18"/>
    <w:rsid w:val="00676ADE"/>
    <w:rsid w:val="0068046D"/>
    <w:rsid w:val="006C2682"/>
    <w:rsid w:val="006D156F"/>
    <w:rsid w:val="006D3AB5"/>
    <w:rsid w:val="006D49A6"/>
    <w:rsid w:val="006E18CF"/>
    <w:rsid w:val="006F37A7"/>
    <w:rsid w:val="006F4CF9"/>
    <w:rsid w:val="00706E4E"/>
    <w:rsid w:val="00741A42"/>
    <w:rsid w:val="00782ABE"/>
    <w:rsid w:val="00787C9B"/>
    <w:rsid w:val="007B36D2"/>
    <w:rsid w:val="007B4E85"/>
    <w:rsid w:val="007D4E12"/>
    <w:rsid w:val="007E174C"/>
    <w:rsid w:val="007E6132"/>
    <w:rsid w:val="00820C4E"/>
    <w:rsid w:val="00823C6F"/>
    <w:rsid w:val="008248B9"/>
    <w:rsid w:val="00827324"/>
    <w:rsid w:val="008339C4"/>
    <w:rsid w:val="00835540"/>
    <w:rsid w:val="008649C5"/>
    <w:rsid w:val="00885A7E"/>
    <w:rsid w:val="008C4DD3"/>
    <w:rsid w:val="008E1BD3"/>
    <w:rsid w:val="008F1B38"/>
    <w:rsid w:val="00914740"/>
    <w:rsid w:val="00916149"/>
    <w:rsid w:val="00924290"/>
    <w:rsid w:val="009322C6"/>
    <w:rsid w:val="00936752"/>
    <w:rsid w:val="00936AF5"/>
    <w:rsid w:val="00942CD5"/>
    <w:rsid w:val="0095105B"/>
    <w:rsid w:val="00964479"/>
    <w:rsid w:val="00965AE1"/>
    <w:rsid w:val="00973777"/>
    <w:rsid w:val="00975D20"/>
    <w:rsid w:val="00987E5F"/>
    <w:rsid w:val="00992C66"/>
    <w:rsid w:val="009A00FC"/>
    <w:rsid w:val="009C515E"/>
    <w:rsid w:val="009D3496"/>
    <w:rsid w:val="009D594A"/>
    <w:rsid w:val="00A1415D"/>
    <w:rsid w:val="00A14F7E"/>
    <w:rsid w:val="00A25E83"/>
    <w:rsid w:val="00A63154"/>
    <w:rsid w:val="00A711E2"/>
    <w:rsid w:val="00A80F55"/>
    <w:rsid w:val="00A817C5"/>
    <w:rsid w:val="00A96127"/>
    <w:rsid w:val="00AA13A2"/>
    <w:rsid w:val="00AC0016"/>
    <w:rsid w:val="00AD0DCD"/>
    <w:rsid w:val="00AD2AF5"/>
    <w:rsid w:val="00B03775"/>
    <w:rsid w:val="00B25958"/>
    <w:rsid w:val="00B40D45"/>
    <w:rsid w:val="00B44C5C"/>
    <w:rsid w:val="00B675C8"/>
    <w:rsid w:val="00B71924"/>
    <w:rsid w:val="00B76572"/>
    <w:rsid w:val="00B76643"/>
    <w:rsid w:val="00BA6953"/>
    <w:rsid w:val="00BD1AB0"/>
    <w:rsid w:val="00BF00A9"/>
    <w:rsid w:val="00C02362"/>
    <w:rsid w:val="00C04509"/>
    <w:rsid w:val="00C44F33"/>
    <w:rsid w:val="00C623DC"/>
    <w:rsid w:val="00C73458"/>
    <w:rsid w:val="00C820DA"/>
    <w:rsid w:val="00C871E2"/>
    <w:rsid w:val="00C97EC4"/>
    <w:rsid w:val="00CB3291"/>
    <w:rsid w:val="00CB641F"/>
    <w:rsid w:val="00CF6D4E"/>
    <w:rsid w:val="00D05D95"/>
    <w:rsid w:val="00D15041"/>
    <w:rsid w:val="00D21F21"/>
    <w:rsid w:val="00D24182"/>
    <w:rsid w:val="00D253BB"/>
    <w:rsid w:val="00D93586"/>
    <w:rsid w:val="00DA18D0"/>
    <w:rsid w:val="00DB2209"/>
    <w:rsid w:val="00DC2C91"/>
    <w:rsid w:val="00DD2D82"/>
    <w:rsid w:val="00DE56BF"/>
    <w:rsid w:val="00DF03A5"/>
    <w:rsid w:val="00E04E4F"/>
    <w:rsid w:val="00E113AF"/>
    <w:rsid w:val="00E126B5"/>
    <w:rsid w:val="00E32575"/>
    <w:rsid w:val="00E83CEE"/>
    <w:rsid w:val="00E9561B"/>
    <w:rsid w:val="00E9683D"/>
    <w:rsid w:val="00EB2788"/>
    <w:rsid w:val="00EC081C"/>
    <w:rsid w:val="00EC16D8"/>
    <w:rsid w:val="00F34B15"/>
    <w:rsid w:val="00F5056C"/>
    <w:rsid w:val="00F5798A"/>
    <w:rsid w:val="00F57F17"/>
    <w:rsid w:val="00F66BD1"/>
    <w:rsid w:val="00F66DA6"/>
    <w:rsid w:val="00F91E2D"/>
    <w:rsid w:val="00F922C7"/>
    <w:rsid w:val="00F97135"/>
    <w:rsid w:val="00FB09AD"/>
    <w:rsid w:val="00FD69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93150"/>
  </w:style>
  <w:style w:type="paragraph" w:styleId="Nagwek1">
    <w:name w:val="heading 1"/>
    <w:basedOn w:val="Normalny"/>
    <w:next w:val="Normalny"/>
    <w:uiPriority w:val="9"/>
    <w:qFormat/>
    <w:rsid w:val="000607A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DD62F1"/>
    <w:pPr>
      <w:keepNext/>
      <w:tabs>
        <w:tab w:val="right" w:pos="2694"/>
      </w:tabs>
      <w:jc w:val="center"/>
      <w:outlineLvl w:val="1"/>
    </w:pPr>
    <w:rPr>
      <w:rFonts w:ascii="Blue Highway" w:hAnsi="Blue Highway" w:cs="Arial"/>
      <w:b/>
      <w:sz w:val="1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F5A7A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1015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1015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uiPriority w:val="9"/>
    <w:unhideWhenUsed/>
    <w:qFormat/>
    <w:rsid w:val="004C350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4C350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4C350E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rsid w:val="00E631A5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link w:val="Nagwek"/>
    <w:locked/>
    <w:rsid w:val="00E631A5"/>
    <w:rPr>
      <w:sz w:val="24"/>
    </w:rPr>
  </w:style>
  <w:style w:type="paragraph" w:styleId="Stopka">
    <w:name w:val="footer"/>
    <w:basedOn w:val="Normalny"/>
    <w:link w:val="StopkaZnak"/>
    <w:rsid w:val="00E631A5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link w:val="Stopka"/>
    <w:locked/>
    <w:rsid w:val="00E631A5"/>
    <w:rPr>
      <w:sz w:val="24"/>
    </w:rPr>
  </w:style>
  <w:style w:type="paragraph" w:styleId="Tekstpodstawowy">
    <w:name w:val="Body Text"/>
    <w:basedOn w:val="Normalny"/>
    <w:link w:val="TekstpodstawowyZnak"/>
    <w:rsid w:val="00DD62F1"/>
    <w:pPr>
      <w:jc w:val="center"/>
    </w:pPr>
    <w:rPr>
      <w:rFonts w:ascii="Blue Highway" w:hAnsi="Blue Highway" w:cs="Arial"/>
      <w:b/>
      <w:color w:val="808080"/>
      <w:sz w:val="72"/>
      <w:szCs w:val="56"/>
    </w:rPr>
  </w:style>
  <w:style w:type="paragraph" w:styleId="Bezodstpw">
    <w:name w:val="No Spacing"/>
    <w:qFormat/>
    <w:rsid w:val="00C4732F"/>
  </w:style>
  <w:style w:type="character" w:styleId="Wyrnienieintensywne">
    <w:name w:val="Intense Emphasis"/>
    <w:basedOn w:val="Domylnaczcionkaakapitu"/>
    <w:uiPriority w:val="21"/>
    <w:qFormat/>
    <w:rsid w:val="00C4732F"/>
    <w:rPr>
      <w:b/>
      <w:bCs/>
      <w:i/>
      <w:iCs/>
      <w:color w:val="4F81BD"/>
    </w:rPr>
  </w:style>
  <w:style w:type="character" w:customStyle="1" w:styleId="Nagwek3Znak">
    <w:name w:val="Nagłówek 3 Znak"/>
    <w:basedOn w:val="Domylnaczcionkaakapitu"/>
    <w:link w:val="Nagwek3"/>
    <w:rsid w:val="004F5A7A"/>
    <w:rPr>
      <w:rFonts w:ascii="Cambria" w:eastAsia="Times New Roman" w:hAnsi="Cambria" w:cs="Times New Roman"/>
      <w:b/>
      <w:bCs/>
      <w:sz w:val="26"/>
      <w:szCs w:val="26"/>
    </w:rPr>
  </w:style>
  <w:style w:type="table" w:styleId="Tabela-Siatka">
    <w:name w:val="Table Grid"/>
    <w:basedOn w:val="Standardowy"/>
    <w:uiPriority w:val="59"/>
    <w:locked/>
    <w:rsid w:val="007775F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4Znak">
    <w:name w:val="Nagłówek 4 Znak"/>
    <w:basedOn w:val="Domylnaczcionkaakapitu"/>
    <w:link w:val="Nagwek4"/>
    <w:semiHidden/>
    <w:rsid w:val="00110153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Nagwek5Znak">
    <w:name w:val="Nagłówek 5 Znak"/>
    <w:basedOn w:val="Domylnaczcionkaakapitu"/>
    <w:link w:val="Nagwek5"/>
    <w:semiHidden/>
    <w:rsid w:val="00110153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ormalnyWeb">
    <w:name w:val="Normal (Web)"/>
    <w:basedOn w:val="Normalny"/>
    <w:uiPriority w:val="99"/>
    <w:rsid w:val="00516CE8"/>
    <w:pPr>
      <w:spacing w:after="75"/>
    </w:pPr>
  </w:style>
  <w:style w:type="paragraph" w:styleId="Akapitzlist">
    <w:name w:val="List Paragraph"/>
    <w:basedOn w:val="Normalny"/>
    <w:uiPriority w:val="34"/>
    <w:qFormat/>
    <w:rsid w:val="00516CE8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rsid w:val="004A690A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4A690A"/>
    <w:rPr>
      <w:sz w:val="24"/>
      <w:szCs w:val="24"/>
    </w:rPr>
  </w:style>
  <w:style w:type="character" w:customStyle="1" w:styleId="Teksttreci2">
    <w:name w:val="Tekst treści (2)_"/>
    <w:basedOn w:val="Domylnaczcionkaakapitu"/>
    <w:rsid w:val="00B310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Teksttreci2Kursywa">
    <w:name w:val="Tekst treści (2) + Kursywa"/>
    <w:basedOn w:val="Teksttreci2"/>
    <w:rsid w:val="00B3105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character" w:customStyle="1" w:styleId="Teksttreci20">
    <w:name w:val="Tekst treści (2)"/>
    <w:basedOn w:val="Teksttreci2"/>
    <w:rsid w:val="00B310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pl-PL" w:eastAsia="pl-PL" w:bidi="pl-PL"/>
    </w:rPr>
  </w:style>
  <w:style w:type="character" w:styleId="Pogrubienie">
    <w:name w:val="Strong"/>
    <w:basedOn w:val="Domylnaczcionkaakapitu"/>
    <w:uiPriority w:val="22"/>
    <w:qFormat/>
    <w:locked/>
    <w:rsid w:val="00EB39D4"/>
    <w:rPr>
      <w:b/>
      <w:bCs/>
    </w:rPr>
  </w:style>
  <w:style w:type="paragraph" w:customStyle="1" w:styleId="Tekstpodstawowy21">
    <w:name w:val="Tekst podstawowy 21"/>
    <w:basedOn w:val="Normalny"/>
    <w:rsid w:val="00864500"/>
    <w:pPr>
      <w:suppressAutoHyphens/>
      <w:spacing w:after="120" w:line="480" w:lineRule="auto"/>
    </w:pPr>
    <w:rPr>
      <w:lang w:eastAsia="zh-CN"/>
    </w:rPr>
  </w:style>
  <w:style w:type="character" w:customStyle="1" w:styleId="Domylnaczcionkaakapitu1">
    <w:name w:val="Domyślna czcionka akapitu1"/>
    <w:rsid w:val="00EA47DA"/>
  </w:style>
  <w:style w:type="paragraph" w:customStyle="1" w:styleId="Normalny1">
    <w:name w:val="Normalny1"/>
    <w:rsid w:val="00EA47DA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</w:pPr>
    <w:rPr>
      <w:kern w:val="1"/>
      <w:lang w:eastAsia="zh-CN"/>
    </w:rPr>
  </w:style>
  <w:style w:type="character" w:customStyle="1" w:styleId="st">
    <w:name w:val="st"/>
    <w:basedOn w:val="Domylnaczcionkaakapitu"/>
    <w:rsid w:val="00D443C2"/>
  </w:style>
  <w:style w:type="character" w:customStyle="1" w:styleId="Teksttreci2Exact">
    <w:name w:val="Tekst treści (2) Exact"/>
    <w:basedOn w:val="Domylnaczcionkaakapitu"/>
    <w:rsid w:val="006F4E2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customStyle="1" w:styleId="Standard">
    <w:name w:val="Standard"/>
    <w:rsid w:val="00537F73"/>
    <w:pPr>
      <w:widowControl w:val="0"/>
      <w:suppressAutoHyphens/>
      <w:autoSpaceDN w:val="0"/>
      <w:textAlignment w:val="baseline"/>
    </w:pPr>
    <w:rPr>
      <w:rFonts w:eastAsia="SimSun" w:cs="Mangal"/>
      <w:kern w:val="3"/>
      <w:lang w:eastAsia="zh-CN" w:bidi="hi-IN"/>
    </w:rPr>
  </w:style>
  <w:style w:type="paragraph" w:styleId="Tekstdymka">
    <w:name w:val="Balloon Text"/>
    <w:basedOn w:val="Normalny"/>
    <w:link w:val="TekstdymkaZnak"/>
    <w:rsid w:val="0074255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42557"/>
    <w:rPr>
      <w:rFonts w:ascii="Tahoma" w:hAnsi="Tahoma" w:cs="Tahoma"/>
      <w:sz w:val="16"/>
      <w:szCs w:val="16"/>
    </w:rPr>
  </w:style>
  <w:style w:type="character" w:customStyle="1" w:styleId="Nagwek2Odstpy1pt">
    <w:name w:val="Nagłówek #2 + Odstępy 1 pt"/>
    <w:basedOn w:val="Domylnaczcionkaakapitu"/>
    <w:rsid w:val="00B456ED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pl-PL" w:eastAsia="pl-PL" w:bidi="pl-PL"/>
    </w:rPr>
  </w:style>
  <w:style w:type="character" w:customStyle="1" w:styleId="Nagwek20">
    <w:name w:val="Nagłówek #2_"/>
    <w:basedOn w:val="Domylnaczcionkaakapitu"/>
    <w:link w:val="Nagwek21"/>
    <w:rsid w:val="008A79A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paragraph" w:customStyle="1" w:styleId="Nagwek21">
    <w:name w:val="Nagłówek #2"/>
    <w:basedOn w:val="Normalny"/>
    <w:link w:val="Nagwek20"/>
    <w:rsid w:val="008A79AB"/>
    <w:pPr>
      <w:widowControl w:val="0"/>
      <w:shd w:val="clear" w:color="auto" w:fill="FFFFFF"/>
      <w:spacing w:after="360" w:line="0" w:lineRule="atLeast"/>
      <w:ind w:hanging="340"/>
      <w:jc w:val="center"/>
      <w:outlineLvl w:val="1"/>
    </w:pPr>
    <w:rPr>
      <w:rFonts w:ascii="Arial" w:eastAsia="Arial" w:hAnsi="Arial" w:cs="Arial"/>
      <w:b/>
      <w:bCs/>
      <w:sz w:val="22"/>
      <w:szCs w:val="22"/>
    </w:rPr>
  </w:style>
  <w:style w:type="character" w:customStyle="1" w:styleId="hgkelc">
    <w:name w:val="hgkelc"/>
    <w:basedOn w:val="Domylnaczcionkaakapitu"/>
    <w:rsid w:val="00F75F83"/>
  </w:style>
  <w:style w:type="character" w:customStyle="1" w:styleId="Stopka2">
    <w:name w:val="Stopka (2)_"/>
    <w:basedOn w:val="Domylnaczcionkaakapitu"/>
    <w:link w:val="Stopka20"/>
    <w:rsid w:val="00FB398C"/>
    <w:rPr>
      <w:rFonts w:ascii="Arial Narrow" w:eastAsia="Arial Narrow" w:hAnsi="Arial Narrow" w:cs="Arial Narrow"/>
      <w:b/>
      <w:bCs/>
      <w:sz w:val="14"/>
      <w:szCs w:val="14"/>
      <w:shd w:val="clear" w:color="auto" w:fill="FFFFFF"/>
    </w:rPr>
  </w:style>
  <w:style w:type="character" w:customStyle="1" w:styleId="Stopka0">
    <w:name w:val="Stopka_"/>
    <w:basedOn w:val="Domylnaczcionkaakapitu"/>
    <w:link w:val="Stopka1"/>
    <w:rsid w:val="00FB398C"/>
    <w:rPr>
      <w:rFonts w:ascii="Arial Narrow" w:eastAsia="Arial Narrow" w:hAnsi="Arial Narrow" w:cs="Arial Narrow"/>
      <w:sz w:val="14"/>
      <w:szCs w:val="14"/>
      <w:shd w:val="clear" w:color="auto" w:fill="FFFFFF"/>
    </w:rPr>
  </w:style>
  <w:style w:type="character" w:customStyle="1" w:styleId="StopkaPogrubienie">
    <w:name w:val="Stopka + Pogrubienie"/>
    <w:basedOn w:val="Stopka0"/>
    <w:rsid w:val="00FB398C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character" w:customStyle="1" w:styleId="Nagwek10">
    <w:name w:val="Nagłówek #1_"/>
    <w:basedOn w:val="Domylnaczcionkaakapitu"/>
    <w:link w:val="Nagwek11"/>
    <w:rsid w:val="00FB398C"/>
    <w:rPr>
      <w:rFonts w:ascii="Arial Narrow" w:eastAsia="Arial Narrow" w:hAnsi="Arial Narrow" w:cs="Arial Narrow"/>
      <w:b/>
      <w:bCs/>
      <w:sz w:val="14"/>
      <w:szCs w:val="14"/>
      <w:shd w:val="clear" w:color="auto" w:fill="FFFFFF"/>
    </w:rPr>
  </w:style>
  <w:style w:type="paragraph" w:customStyle="1" w:styleId="Stopka20">
    <w:name w:val="Stopka (2)"/>
    <w:basedOn w:val="Normalny"/>
    <w:link w:val="Stopka2"/>
    <w:rsid w:val="00FB398C"/>
    <w:pPr>
      <w:widowControl w:val="0"/>
      <w:shd w:val="clear" w:color="auto" w:fill="FFFFFF"/>
      <w:spacing w:line="188" w:lineRule="exact"/>
      <w:jc w:val="both"/>
    </w:pPr>
    <w:rPr>
      <w:rFonts w:ascii="Arial Narrow" w:eastAsia="Arial Narrow" w:hAnsi="Arial Narrow" w:cs="Arial Narrow"/>
      <w:b/>
      <w:bCs/>
      <w:sz w:val="14"/>
      <w:szCs w:val="14"/>
    </w:rPr>
  </w:style>
  <w:style w:type="paragraph" w:customStyle="1" w:styleId="Stopka1">
    <w:name w:val="Stopka1"/>
    <w:basedOn w:val="Normalny"/>
    <w:link w:val="Stopka0"/>
    <w:rsid w:val="00FB398C"/>
    <w:pPr>
      <w:widowControl w:val="0"/>
      <w:shd w:val="clear" w:color="auto" w:fill="FFFFFF"/>
      <w:spacing w:line="188" w:lineRule="exact"/>
      <w:ind w:hanging="220"/>
      <w:jc w:val="both"/>
    </w:pPr>
    <w:rPr>
      <w:rFonts w:ascii="Arial Narrow" w:eastAsia="Arial Narrow" w:hAnsi="Arial Narrow" w:cs="Arial Narrow"/>
      <w:sz w:val="14"/>
      <w:szCs w:val="14"/>
    </w:rPr>
  </w:style>
  <w:style w:type="paragraph" w:customStyle="1" w:styleId="Nagwek11">
    <w:name w:val="Nagłówek #1"/>
    <w:basedOn w:val="Normalny"/>
    <w:link w:val="Nagwek10"/>
    <w:rsid w:val="00FB398C"/>
    <w:pPr>
      <w:widowControl w:val="0"/>
      <w:shd w:val="clear" w:color="auto" w:fill="FFFFFF"/>
      <w:spacing w:line="0" w:lineRule="atLeast"/>
      <w:jc w:val="both"/>
      <w:outlineLvl w:val="0"/>
    </w:pPr>
    <w:rPr>
      <w:rFonts w:ascii="Arial Narrow" w:eastAsia="Arial Narrow" w:hAnsi="Arial Narrow" w:cs="Arial Narrow"/>
      <w:b/>
      <w:bCs/>
      <w:sz w:val="14"/>
      <w:szCs w:val="14"/>
    </w:rPr>
  </w:style>
  <w:style w:type="character" w:customStyle="1" w:styleId="Teksttreci">
    <w:name w:val="Tekst treści_"/>
    <w:basedOn w:val="Domylnaczcionkaakapitu"/>
    <w:link w:val="Teksttreci0"/>
    <w:rsid w:val="00961C61"/>
    <w:rPr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961C61"/>
    <w:pPr>
      <w:widowControl w:val="0"/>
      <w:shd w:val="clear" w:color="auto" w:fill="FFFFFF"/>
      <w:spacing w:after="120"/>
    </w:pPr>
    <w:rPr>
      <w:sz w:val="20"/>
      <w:szCs w:val="20"/>
    </w:rPr>
  </w:style>
  <w:style w:type="character" w:customStyle="1" w:styleId="Teksttreci3">
    <w:name w:val="Tekst treści (3)_"/>
    <w:basedOn w:val="Domylnaczcionkaakapitu"/>
    <w:link w:val="Teksttreci30"/>
    <w:rsid w:val="0069721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character" w:customStyle="1" w:styleId="Nagwek30">
    <w:name w:val="Nagłówek #3_"/>
    <w:basedOn w:val="Domylnaczcionkaakapitu"/>
    <w:link w:val="Nagwek31"/>
    <w:rsid w:val="0069721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paragraph" w:customStyle="1" w:styleId="Teksttreci30">
    <w:name w:val="Tekst treści (3)"/>
    <w:basedOn w:val="Normalny"/>
    <w:link w:val="Teksttreci3"/>
    <w:rsid w:val="0069721B"/>
    <w:pPr>
      <w:widowControl w:val="0"/>
      <w:shd w:val="clear" w:color="auto" w:fill="FFFFFF"/>
      <w:spacing w:after="360" w:line="0" w:lineRule="atLeast"/>
    </w:pPr>
    <w:rPr>
      <w:rFonts w:ascii="Arial" w:eastAsia="Arial" w:hAnsi="Arial" w:cs="Arial"/>
      <w:b/>
      <w:bCs/>
      <w:sz w:val="22"/>
      <w:szCs w:val="22"/>
    </w:rPr>
  </w:style>
  <w:style w:type="paragraph" w:customStyle="1" w:styleId="Nagwek31">
    <w:name w:val="Nagłówek #3"/>
    <w:basedOn w:val="Normalny"/>
    <w:link w:val="Nagwek30"/>
    <w:rsid w:val="0069721B"/>
    <w:pPr>
      <w:widowControl w:val="0"/>
      <w:shd w:val="clear" w:color="auto" w:fill="FFFFFF"/>
      <w:spacing w:before="240" w:after="240" w:line="292" w:lineRule="exact"/>
      <w:ind w:hanging="360"/>
      <w:jc w:val="both"/>
      <w:outlineLvl w:val="2"/>
    </w:pPr>
    <w:rPr>
      <w:rFonts w:ascii="Arial" w:eastAsia="Arial" w:hAnsi="Arial" w:cs="Arial"/>
      <w:b/>
      <w:bCs/>
      <w:sz w:val="22"/>
      <w:szCs w:val="22"/>
    </w:rPr>
  </w:style>
  <w:style w:type="character" w:customStyle="1" w:styleId="Teksttreci2Pogrubienie">
    <w:name w:val="Tekst treści (2) + Pogrubienie"/>
    <w:basedOn w:val="Teksttreci2"/>
    <w:rsid w:val="00C907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pl-PL" w:eastAsia="pl-PL" w:bidi="pl-PL"/>
    </w:rPr>
  </w:style>
  <w:style w:type="character" w:customStyle="1" w:styleId="Nagwek3Bezpogrubienia">
    <w:name w:val="Nagłówek #3 + Bez pogrubienia"/>
    <w:basedOn w:val="Nagwek30"/>
    <w:rsid w:val="00C907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pl-PL" w:eastAsia="pl-PL" w:bidi="pl-PL"/>
    </w:rPr>
  </w:style>
  <w:style w:type="character" w:customStyle="1" w:styleId="Teksttreci2Odstpy1pt">
    <w:name w:val="Tekst treści (2) + Odstępy 1 pt"/>
    <w:basedOn w:val="Teksttreci2"/>
    <w:rsid w:val="00DE19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pl-PL" w:eastAsia="pl-PL" w:bidi="pl-PL"/>
    </w:rPr>
  </w:style>
  <w:style w:type="paragraph" w:customStyle="1" w:styleId="Listapunktowana21">
    <w:name w:val="Lista punktowana 21"/>
    <w:basedOn w:val="Normalny"/>
    <w:rsid w:val="000138BD"/>
    <w:pPr>
      <w:suppressAutoHyphens/>
    </w:pPr>
    <w:rPr>
      <w:lang w:eastAsia="ar-SA"/>
    </w:rPr>
  </w:style>
  <w:style w:type="character" w:customStyle="1" w:styleId="Nagweklubstopka">
    <w:name w:val="Nagłówek lub stopka_"/>
    <w:basedOn w:val="Domylnaczcionkaakapitu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Nagweklubstopka0">
    <w:name w:val="Nagłówek lub stopka"/>
    <w:basedOn w:val="Nagweklubstopka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pl-PL" w:eastAsia="pl-PL" w:bidi="pl-PL"/>
    </w:rPr>
  </w:style>
  <w:style w:type="character" w:customStyle="1" w:styleId="Nagweklubstopka105pt">
    <w:name w:val="Nagłówek lub stopka + 10;5 pt"/>
    <w:basedOn w:val="Nagweklubstopka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pl-PL" w:eastAsia="pl-PL" w:bidi="pl-PL"/>
    </w:rPr>
  </w:style>
  <w:style w:type="character" w:customStyle="1" w:styleId="Teksttreci3Bezpogrubienia">
    <w:name w:val="Tekst treści (3) + Bez pogrubienia"/>
    <w:basedOn w:val="Teksttreci3"/>
    <w:rsid w:val="00076F2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pl-PL" w:eastAsia="pl-PL" w:bidi="pl-PL"/>
    </w:rPr>
  </w:style>
  <w:style w:type="character" w:customStyle="1" w:styleId="Nagwek1Bezpogrubienia">
    <w:name w:val="Nagłówek #1 + Bez pogrubienia"/>
    <w:basedOn w:val="Nagwek10"/>
    <w:rsid w:val="00076F2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pl-PL" w:eastAsia="pl-PL" w:bidi="pl-PL"/>
    </w:rPr>
  </w:style>
  <w:style w:type="character" w:customStyle="1" w:styleId="Teksttreci4Exact">
    <w:name w:val="Tekst treści (4) Exact"/>
    <w:basedOn w:val="Domylnaczcionkaakapitu"/>
    <w:link w:val="Teksttreci4"/>
    <w:rsid w:val="00BF306B"/>
    <w:rPr>
      <w:rFonts w:ascii="Calibri" w:eastAsia="Calibri" w:hAnsi="Calibri" w:cs="Calibri"/>
      <w:sz w:val="19"/>
      <w:szCs w:val="19"/>
      <w:shd w:val="clear" w:color="auto" w:fill="FFFFFF"/>
    </w:rPr>
  </w:style>
  <w:style w:type="paragraph" w:customStyle="1" w:styleId="Teksttreci4">
    <w:name w:val="Tekst treści (4)"/>
    <w:basedOn w:val="Normalny"/>
    <w:link w:val="Teksttreci4Exact"/>
    <w:rsid w:val="00BF306B"/>
    <w:pPr>
      <w:widowControl w:val="0"/>
      <w:shd w:val="clear" w:color="auto" w:fill="FFFFFF"/>
      <w:spacing w:line="306" w:lineRule="exact"/>
      <w:jc w:val="both"/>
    </w:pPr>
    <w:rPr>
      <w:rFonts w:ascii="Calibri" w:eastAsia="Calibri" w:hAnsi="Calibri" w:cs="Calibri"/>
      <w:sz w:val="19"/>
      <w:szCs w:val="19"/>
    </w:rPr>
  </w:style>
  <w:style w:type="paragraph" w:styleId="Tekstprzypisukocowego">
    <w:name w:val="endnote text"/>
    <w:basedOn w:val="Normalny"/>
    <w:link w:val="TekstprzypisukocowegoZnak"/>
    <w:semiHidden/>
    <w:unhideWhenUsed/>
    <w:rsid w:val="00F37E6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37E6D"/>
  </w:style>
  <w:style w:type="character" w:styleId="Odwoanieprzypisukocowego">
    <w:name w:val="endnote reference"/>
    <w:basedOn w:val="Domylnaczcionkaakapitu"/>
    <w:semiHidden/>
    <w:unhideWhenUsed/>
    <w:rsid w:val="00F37E6D"/>
    <w:rPr>
      <w:vertAlign w:val="superscript"/>
    </w:rPr>
  </w:style>
  <w:style w:type="character" w:customStyle="1" w:styleId="TekstpodstawowyZnak">
    <w:name w:val="Tekst podstawowy Znak"/>
    <w:link w:val="Tekstpodstawowy"/>
    <w:rsid w:val="00015476"/>
    <w:rPr>
      <w:rFonts w:ascii="Blue Highway" w:hAnsi="Blue Highway" w:cs="Arial"/>
      <w:b/>
      <w:color w:val="808080"/>
      <w:sz w:val="72"/>
      <w:szCs w:val="56"/>
    </w:rPr>
  </w:style>
  <w:style w:type="character" w:styleId="Hipercze">
    <w:name w:val="Hyperlink"/>
    <w:basedOn w:val="Domylnaczcionkaakapitu"/>
    <w:uiPriority w:val="99"/>
    <w:semiHidden/>
    <w:unhideWhenUsed/>
    <w:rsid w:val="00FA285A"/>
    <w:rPr>
      <w:color w:val="0000FF"/>
      <w:u w:val="single"/>
    </w:rPr>
  </w:style>
  <w:style w:type="character" w:customStyle="1" w:styleId="text-justify">
    <w:name w:val="text-justify"/>
    <w:basedOn w:val="Domylnaczcionkaakapitu"/>
    <w:rsid w:val="00FA285A"/>
  </w:style>
  <w:style w:type="character" w:customStyle="1" w:styleId="fn-ref">
    <w:name w:val="fn-ref"/>
    <w:basedOn w:val="Domylnaczcionkaakapitu"/>
    <w:rsid w:val="00FA285A"/>
  </w:style>
  <w:style w:type="paragraph" w:customStyle="1" w:styleId="text-justify1">
    <w:name w:val="text-justify1"/>
    <w:basedOn w:val="Normalny"/>
    <w:rsid w:val="00FA285A"/>
    <w:pPr>
      <w:spacing w:before="100" w:beforeAutospacing="1" w:after="100" w:afterAutospacing="1"/>
    </w:pPr>
  </w:style>
  <w:style w:type="paragraph" w:styleId="Podtytu">
    <w:name w:val="Subtitle"/>
    <w:basedOn w:val="Normalny"/>
    <w:next w:val="Normalny"/>
    <w:uiPriority w:val="11"/>
    <w:qFormat/>
    <w:rsid w:val="004C350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rsid w:val="006F4CF9"/>
    <w:rPr>
      <w:rFonts w:ascii="Blue Highway" w:hAnsi="Blue Highway" w:cs="Arial"/>
      <w:b/>
      <w:sz w:val="16"/>
      <w:szCs w:val="36"/>
    </w:rPr>
  </w:style>
  <w:style w:type="character" w:styleId="Numerstrony">
    <w:name w:val="page number"/>
    <w:basedOn w:val="Domylnaczcionkaakapitu1"/>
    <w:rsid w:val="00CB329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7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4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51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5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37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28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421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3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4hSzU3ZFJSstqzxJEiuBGJvnsA==">CgMxLjAyCWlkLmdqZGd4czIKaWQuMzBqMHpsbDIKaWQuMWZvYjl0ZTIKaWQuM3pueXNoNzIKaWQuMmV0OTJwMDIJaWQudHlqY3d0MgppZC4zZHk2dmttMgppZC4xdDNoNXNmOAByITE3dFR5U2dIeFZRRVBMMndHTUF1UzVWZkREV3RkeWhjdg==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811364F-1ECC-4C90-B13E-E51EB5ADB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1734</Words>
  <Characters>10405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</dc:creator>
  <cp:lastModifiedBy>START</cp:lastModifiedBy>
  <cp:revision>3</cp:revision>
  <cp:lastPrinted>2025-05-12T15:42:00Z</cp:lastPrinted>
  <dcterms:created xsi:type="dcterms:W3CDTF">2025-07-03T22:30:00Z</dcterms:created>
  <dcterms:modified xsi:type="dcterms:W3CDTF">2025-07-03T22:36:00Z</dcterms:modified>
</cp:coreProperties>
</file>